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9D15A7" w:rsidRDefault="0033403A" w:rsidP="00B20F67">
      <w:pPr>
        <w:autoSpaceDE w:val="0"/>
        <w:autoSpaceDN w:val="0"/>
        <w:adjustRightInd w:val="0"/>
        <w:spacing w:after="0" w:line="240" w:lineRule="auto"/>
        <w:jc w:val="center"/>
        <w:rPr>
          <w:rFonts w:ascii="Arial" w:eastAsia="Times New Roman" w:hAnsi="Arial" w:cs="Arial"/>
          <w:b/>
          <w:bCs/>
          <w:lang w:val="es-419" w:eastAsia="es-ES"/>
        </w:rPr>
      </w:pPr>
      <w:r w:rsidRPr="00B20F67">
        <w:rPr>
          <w:rFonts w:ascii="Arial" w:eastAsia="Times New Roman" w:hAnsi="Arial" w:cs="Arial"/>
          <w:b/>
          <w:bCs/>
          <w:lang w:val="es-ES" w:eastAsia="es-ES"/>
        </w:rPr>
        <w:t>INFORME DE GESTIÓN</w:t>
      </w:r>
      <w:r w:rsidR="009D15A7">
        <w:rPr>
          <w:rFonts w:ascii="Arial" w:eastAsia="Times New Roman" w:hAnsi="Arial" w:cs="Arial"/>
          <w:b/>
          <w:bCs/>
          <w:lang w:val="es-419" w:eastAsia="es-ES"/>
        </w:rPr>
        <w:t xml:space="preserve"> PROYECTOS DE INVERSIÓN</w:t>
      </w:r>
    </w:p>
    <w:p w:rsidR="0033403A" w:rsidRPr="00B20F67" w:rsidRDefault="009D15A7" w:rsidP="00B20F67">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 xml:space="preserve">A JUNIO DE </w:t>
      </w:r>
      <w:r w:rsidR="009B7803">
        <w:rPr>
          <w:rFonts w:ascii="Arial" w:eastAsia="Times New Roman" w:hAnsi="Arial" w:cs="Arial"/>
          <w:b/>
          <w:bCs/>
          <w:lang w:val="es-ES" w:eastAsia="es-ES"/>
        </w:rPr>
        <w:t>2019</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PROCESO DE DIRECCIONAMIENTO ESTRATÉGICO</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JUNA CARLOS GRANADOS BECERRA</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Contralor de Bogotá</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FD4B8B" w:rsidRDefault="00FD4B8B" w:rsidP="00B20F67">
      <w:pPr>
        <w:autoSpaceDE w:val="0"/>
        <w:autoSpaceDN w:val="0"/>
        <w:adjustRightInd w:val="0"/>
        <w:spacing w:after="0" w:line="240" w:lineRule="auto"/>
        <w:jc w:val="center"/>
        <w:rPr>
          <w:rFonts w:ascii="Arial" w:eastAsia="Times New Roman" w:hAnsi="Arial" w:cs="Arial"/>
          <w:b/>
          <w:bCs/>
          <w:lang w:val="es-ES" w:eastAsia="es-ES"/>
        </w:rPr>
      </w:pPr>
      <w:r w:rsidRPr="00FD4B8B">
        <w:rPr>
          <w:rFonts w:ascii="Arial" w:eastAsia="Times New Roman" w:hAnsi="Arial" w:cs="Arial"/>
          <w:b/>
          <w:bCs/>
          <w:lang w:val="es-ES" w:eastAsia="es-ES"/>
        </w:rPr>
        <w:t>MARIA ANAYME BARON DURAN</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Contralora Auxiliar</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9B7803" w:rsidP="00B20F67">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MERCEDES YUNDA MONROY</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Director</w:t>
      </w:r>
      <w:r w:rsidR="005B1982">
        <w:rPr>
          <w:rFonts w:ascii="Arial" w:eastAsia="Times New Roman" w:hAnsi="Arial" w:cs="Arial"/>
          <w:b/>
          <w:bCs/>
          <w:lang w:val="es-ES" w:eastAsia="es-ES"/>
        </w:rPr>
        <w:t>a</w:t>
      </w:r>
      <w:r w:rsidRPr="00B20F67">
        <w:rPr>
          <w:rFonts w:ascii="Arial" w:eastAsia="Times New Roman" w:hAnsi="Arial" w:cs="Arial"/>
          <w:b/>
          <w:bCs/>
          <w:lang w:val="es-ES" w:eastAsia="es-ES"/>
        </w:rPr>
        <w:t xml:space="preserve"> Técnic</w:t>
      </w:r>
      <w:r w:rsidR="005B1982">
        <w:rPr>
          <w:rFonts w:ascii="Arial" w:eastAsia="Times New Roman" w:hAnsi="Arial" w:cs="Arial"/>
          <w:b/>
          <w:bCs/>
          <w:lang w:val="es-ES" w:eastAsia="es-ES"/>
        </w:rPr>
        <w:t>a</w:t>
      </w:r>
      <w:r w:rsidRPr="00B20F67">
        <w:rPr>
          <w:rFonts w:ascii="Arial" w:eastAsia="Times New Roman" w:hAnsi="Arial" w:cs="Arial"/>
          <w:b/>
          <w:bCs/>
          <w:lang w:val="es-ES" w:eastAsia="es-ES"/>
        </w:rPr>
        <w:t xml:space="preserve"> de Planeación</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pt-BR"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pt-BR"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spacing w:after="0" w:line="240" w:lineRule="auto"/>
        <w:jc w:val="center"/>
        <w:rPr>
          <w:rFonts w:ascii="Arial" w:eastAsia="Times New Roman" w:hAnsi="Arial" w:cs="Arial"/>
          <w:b/>
          <w:bCs/>
          <w:lang w:val="es-ES" w:eastAsia="es-ES"/>
        </w:rPr>
      </w:pPr>
    </w:p>
    <w:p w:rsidR="0033403A" w:rsidRPr="00B20F67" w:rsidRDefault="0033403A" w:rsidP="00B20F67">
      <w:pPr>
        <w:spacing w:after="0" w:line="240" w:lineRule="auto"/>
        <w:jc w:val="center"/>
        <w:rPr>
          <w:rFonts w:ascii="Arial" w:eastAsia="Times New Roman" w:hAnsi="Arial" w:cs="Arial"/>
          <w:b/>
          <w:bCs/>
          <w:lang w:val="es-ES" w:eastAsia="es-ES"/>
        </w:rPr>
      </w:pPr>
    </w:p>
    <w:p w:rsidR="0033403A" w:rsidRPr="009D15A7" w:rsidRDefault="009D15A7" w:rsidP="00B20F67">
      <w:pPr>
        <w:spacing w:after="0" w:line="240" w:lineRule="auto"/>
        <w:jc w:val="center"/>
        <w:rPr>
          <w:rFonts w:ascii="Arial" w:eastAsia="Times New Roman" w:hAnsi="Arial" w:cs="Arial"/>
          <w:b/>
          <w:lang w:eastAsia="es-ES"/>
        </w:rPr>
      </w:pPr>
      <w:bookmarkStart w:id="0" w:name="_Toc432667165"/>
      <w:r>
        <w:rPr>
          <w:rFonts w:ascii="Arial" w:eastAsia="Times New Roman" w:hAnsi="Arial" w:cs="Arial"/>
          <w:b/>
          <w:lang w:val="es-419" w:eastAsia="es-ES"/>
        </w:rPr>
        <w:t xml:space="preserve">Bogotá, D.C. </w:t>
      </w:r>
      <w:r w:rsidR="00104E21" w:rsidRPr="009D15A7">
        <w:rPr>
          <w:rFonts w:ascii="Arial" w:eastAsia="Times New Roman" w:hAnsi="Arial" w:cs="Arial"/>
          <w:b/>
          <w:lang w:eastAsia="es-ES"/>
        </w:rPr>
        <w:t xml:space="preserve">Julio de </w:t>
      </w:r>
      <w:r w:rsidR="009B7803" w:rsidRPr="009D15A7">
        <w:rPr>
          <w:rFonts w:ascii="Arial" w:eastAsia="Times New Roman" w:hAnsi="Arial" w:cs="Arial"/>
          <w:b/>
          <w:lang w:eastAsia="es-ES"/>
        </w:rPr>
        <w:t>2019</w:t>
      </w:r>
      <w:bookmarkEnd w:id="0"/>
    </w:p>
    <w:p w:rsidR="0033403A" w:rsidRPr="00B20F67" w:rsidRDefault="0033403A" w:rsidP="00B20F67">
      <w:pPr>
        <w:tabs>
          <w:tab w:val="left" w:pos="2940"/>
        </w:tabs>
        <w:spacing w:after="0" w:line="240" w:lineRule="auto"/>
        <w:outlineLvl w:val="0"/>
        <w:rPr>
          <w:rFonts w:ascii="Arial" w:eastAsia="Times New Roman" w:hAnsi="Arial" w:cs="Arial"/>
          <w:b/>
          <w:lang w:eastAsia="es-ES"/>
        </w:rPr>
      </w:pPr>
      <w:r w:rsidRPr="00B20F67">
        <w:rPr>
          <w:rFonts w:ascii="Arial" w:eastAsia="Times New Roman" w:hAnsi="Arial" w:cs="Arial"/>
          <w:b/>
          <w:lang w:eastAsia="es-ES"/>
        </w:rPr>
        <w:tab/>
      </w:r>
    </w:p>
    <w:p w:rsidR="0033403A" w:rsidRPr="00B20F67" w:rsidRDefault="0033403A" w:rsidP="00B20F67">
      <w:pPr>
        <w:tabs>
          <w:tab w:val="left" w:pos="2940"/>
        </w:tabs>
        <w:spacing w:after="0" w:line="240" w:lineRule="auto"/>
        <w:outlineLvl w:val="0"/>
        <w:rPr>
          <w:rFonts w:ascii="Arial" w:eastAsia="Times New Roman" w:hAnsi="Arial" w:cs="Arial"/>
          <w:b/>
          <w:lang w:eastAsia="es-ES"/>
        </w:rPr>
      </w:pPr>
    </w:p>
    <w:p w:rsidR="0033403A" w:rsidRPr="00B20F67" w:rsidRDefault="0033403A" w:rsidP="00B20F67">
      <w:pPr>
        <w:tabs>
          <w:tab w:val="left" w:pos="2940"/>
        </w:tabs>
        <w:spacing w:after="0" w:line="240" w:lineRule="auto"/>
        <w:jc w:val="center"/>
        <w:outlineLvl w:val="0"/>
        <w:rPr>
          <w:rFonts w:ascii="Arial" w:eastAsia="Times New Roman" w:hAnsi="Arial" w:cs="Arial"/>
          <w:b/>
          <w:lang w:eastAsia="es-ES"/>
        </w:rPr>
      </w:pPr>
    </w:p>
    <w:p w:rsidR="0033403A" w:rsidRPr="00B20F67" w:rsidRDefault="003340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EC4FF3" w:rsidP="00EC4FF3">
      <w:pPr>
        <w:tabs>
          <w:tab w:val="left" w:pos="7485"/>
        </w:tabs>
        <w:spacing w:after="0" w:line="240" w:lineRule="auto"/>
        <w:rPr>
          <w:rFonts w:ascii="Arial" w:eastAsia="Times New Roman" w:hAnsi="Arial" w:cs="Arial"/>
          <w:b/>
          <w:lang w:val="es-ES" w:eastAsia="es-ES"/>
        </w:rPr>
      </w:pPr>
      <w:r>
        <w:rPr>
          <w:rFonts w:ascii="Arial" w:eastAsia="Times New Roman" w:hAnsi="Arial" w:cs="Arial"/>
          <w:b/>
          <w:lang w:val="es-ES" w:eastAsia="es-ES"/>
        </w:rPr>
        <w:lastRenderedPageBreak/>
        <w:tab/>
      </w:r>
    </w:p>
    <w:p w:rsidR="00EC4FF3" w:rsidRDefault="00EC4FF3" w:rsidP="00EC4FF3">
      <w:pPr>
        <w:pStyle w:val="Ttulo1"/>
        <w:jc w:val="center"/>
        <w:rPr>
          <w:rFonts w:ascii="Arial" w:eastAsia="Times New Roman" w:hAnsi="Arial" w:cs="Arial"/>
          <w:b/>
          <w:color w:val="auto"/>
          <w:sz w:val="22"/>
          <w:szCs w:val="22"/>
          <w:lang w:val="es-ES" w:eastAsia="es-ES"/>
        </w:rPr>
      </w:pPr>
      <w:bookmarkStart w:id="1" w:name="_Toc360632341"/>
    </w:p>
    <w:p w:rsidR="00EC4FF3" w:rsidRDefault="00EC4FF3" w:rsidP="00EC4FF3">
      <w:pPr>
        <w:pStyle w:val="Ttulo1"/>
        <w:jc w:val="center"/>
        <w:rPr>
          <w:rFonts w:ascii="Arial" w:eastAsia="Times New Roman" w:hAnsi="Arial" w:cs="Arial"/>
          <w:b/>
          <w:color w:val="auto"/>
          <w:sz w:val="22"/>
          <w:szCs w:val="22"/>
          <w:lang w:val="es-ES" w:eastAsia="es-ES"/>
        </w:rPr>
      </w:pPr>
    </w:p>
    <w:p w:rsidR="0033403A" w:rsidRPr="00EC4FF3" w:rsidRDefault="0033403A" w:rsidP="00EC4FF3">
      <w:pPr>
        <w:pStyle w:val="Ttulo1"/>
        <w:jc w:val="center"/>
        <w:rPr>
          <w:rFonts w:ascii="Arial" w:eastAsia="Times New Roman" w:hAnsi="Arial" w:cs="Arial"/>
          <w:b/>
          <w:color w:val="auto"/>
          <w:sz w:val="22"/>
          <w:szCs w:val="22"/>
          <w:lang w:val="es-ES" w:eastAsia="es-ES"/>
        </w:rPr>
      </w:pPr>
      <w:bookmarkStart w:id="2" w:name="_Toc518892990"/>
      <w:r w:rsidRPr="00EC4FF3">
        <w:rPr>
          <w:rFonts w:ascii="Arial" w:eastAsia="Times New Roman" w:hAnsi="Arial" w:cs="Arial"/>
          <w:b/>
          <w:color w:val="auto"/>
          <w:sz w:val="22"/>
          <w:szCs w:val="22"/>
          <w:lang w:val="es-ES" w:eastAsia="es-ES"/>
        </w:rPr>
        <w:t>PRESENTACIÓN</w:t>
      </w:r>
      <w:bookmarkEnd w:id="1"/>
      <w:bookmarkEnd w:id="2"/>
    </w:p>
    <w:p w:rsidR="0033403A" w:rsidRPr="00B20F67" w:rsidRDefault="0033403A" w:rsidP="00B20F67">
      <w:pPr>
        <w:autoSpaceDE w:val="0"/>
        <w:autoSpaceDN w:val="0"/>
        <w:adjustRightInd w:val="0"/>
        <w:spacing w:after="0" w:line="240" w:lineRule="auto"/>
        <w:rPr>
          <w:rFonts w:ascii="Arial" w:eastAsia="Times New Roman" w:hAnsi="Arial" w:cs="Arial"/>
          <w:lang w:val="es-ES" w:eastAsia="es-ES"/>
        </w:rPr>
      </w:pPr>
    </w:p>
    <w:p w:rsidR="0033403A" w:rsidRPr="00B20F67" w:rsidRDefault="0033403A" w:rsidP="00B20F67">
      <w:pPr>
        <w:autoSpaceDE w:val="0"/>
        <w:autoSpaceDN w:val="0"/>
        <w:adjustRightInd w:val="0"/>
        <w:spacing w:after="0" w:line="240" w:lineRule="auto"/>
        <w:rPr>
          <w:rFonts w:ascii="Arial" w:eastAsia="Times New Roman" w:hAnsi="Arial" w:cs="Arial"/>
          <w:lang w:val="es-ES" w:eastAsia="es-ES"/>
        </w:rPr>
      </w:pPr>
    </w:p>
    <w:p w:rsidR="0033403A" w:rsidRPr="00B20F67" w:rsidRDefault="0033403A" w:rsidP="00B20F67">
      <w:pPr>
        <w:spacing w:after="0" w:line="240" w:lineRule="auto"/>
        <w:jc w:val="both"/>
        <w:rPr>
          <w:rFonts w:ascii="Arial" w:eastAsia="Times New Roman" w:hAnsi="Arial" w:cs="Arial"/>
          <w:lang w:val="es-ES" w:eastAsia="es-ES"/>
        </w:rPr>
      </w:pPr>
      <w:r w:rsidRPr="00B20F67">
        <w:rPr>
          <w:rFonts w:ascii="Arial" w:eastAsia="Times New Roman" w:hAnsi="Arial" w:cs="Arial"/>
          <w:lang w:val="es-ES" w:eastAsia="es-ES"/>
        </w:rPr>
        <w:t>El Proceso de Direccionamiento Estratégico difunde la orientación estratégica de la entidad de conformidad con las disposiciones legales vigentes, a través de la implementación de políticas, estrategias, lineamientos, objetivos y metas, para el cumplimiento de la misión institucional.</w:t>
      </w:r>
    </w:p>
    <w:p w:rsidR="0033403A" w:rsidRPr="00B20F67" w:rsidRDefault="0033403A" w:rsidP="00B20F67">
      <w:pPr>
        <w:spacing w:after="0" w:line="240" w:lineRule="auto"/>
        <w:jc w:val="both"/>
        <w:rPr>
          <w:rFonts w:ascii="Arial" w:eastAsia="Times New Roman" w:hAnsi="Arial" w:cs="Arial"/>
          <w:lang w:val="es-ES" w:eastAsia="es-ES"/>
        </w:rPr>
      </w:pPr>
    </w:p>
    <w:p w:rsidR="00FD4B8B" w:rsidRPr="009D15A7" w:rsidRDefault="0033403A" w:rsidP="00B20F67">
      <w:pPr>
        <w:spacing w:after="0" w:line="240" w:lineRule="auto"/>
        <w:jc w:val="both"/>
        <w:rPr>
          <w:rFonts w:ascii="Arial" w:eastAsia="Times New Roman" w:hAnsi="Arial" w:cs="Arial"/>
          <w:lang w:val="es-ES" w:eastAsia="es-ES"/>
        </w:rPr>
      </w:pPr>
      <w:r w:rsidRPr="009D15A7">
        <w:rPr>
          <w:rFonts w:ascii="Arial" w:eastAsia="Times New Roman" w:hAnsi="Arial" w:cs="Arial"/>
          <w:lang w:val="es-ES" w:eastAsia="es-ES"/>
        </w:rPr>
        <w:t xml:space="preserve">El presente informe </w:t>
      </w:r>
      <w:r w:rsidR="00CD1287" w:rsidRPr="009D15A7">
        <w:rPr>
          <w:rFonts w:ascii="Arial" w:eastAsia="Times New Roman" w:hAnsi="Arial" w:cs="Arial"/>
          <w:lang w:val="es-ES" w:eastAsia="es-ES"/>
        </w:rPr>
        <w:t>incluye</w:t>
      </w:r>
      <w:r w:rsidRPr="009D15A7">
        <w:rPr>
          <w:rFonts w:ascii="Arial" w:eastAsia="Times New Roman" w:hAnsi="Arial" w:cs="Arial"/>
          <w:lang w:val="es-ES" w:eastAsia="es-ES"/>
        </w:rPr>
        <w:t xml:space="preserve"> la gestión de</w:t>
      </w:r>
      <w:r w:rsidR="00FD4B8B" w:rsidRPr="009D15A7">
        <w:rPr>
          <w:rFonts w:ascii="Arial" w:eastAsia="Times New Roman" w:hAnsi="Arial" w:cs="Arial"/>
          <w:lang w:val="es-ES" w:eastAsia="es-ES"/>
        </w:rPr>
        <w:t xml:space="preserve"> los proyectos de inversión asignados a la Contraloría de Bogotá en el marco del Plan de Desarrollo Distrital “Bogotá Mejor para todos”</w:t>
      </w:r>
    </w:p>
    <w:p w:rsidR="0033403A" w:rsidRPr="009D15A7" w:rsidRDefault="00FD4B8B" w:rsidP="00B20F67">
      <w:pPr>
        <w:spacing w:after="0" w:line="240" w:lineRule="auto"/>
        <w:jc w:val="both"/>
        <w:rPr>
          <w:rFonts w:ascii="Arial" w:eastAsia="Times New Roman" w:hAnsi="Arial" w:cs="Arial"/>
          <w:lang w:val="es-ES" w:eastAsia="es-ES"/>
        </w:rPr>
      </w:pPr>
      <w:r w:rsidRPr="009D15A7">
        <w:rPr>
          <w:rFonts w:ascii="Arial" w:eastAsia="Times New Roman" w:hAnsi="Arial" w:cs="Arial"/>
          <w:lang w:val="es-ES" w:eastAsia="es-ES"/>
        </w:rPr>
        <w:t>2016-2020, donde se desarrolla el análisis del seguimiento de cada uno de los proyectos en ejecución con corte a 30 de junio de 2019.</w:t>
      </w:r>
    </w:p>
    <w:p w:rsidR="0033403A" w:rsidRPr="00B20F67" w:rsidRDefault="0033403A" w:rsidP="00B20F67">
      <w:pPr>
        <w:spacing w:after="0" w:line="240" w:lineRule="auto"/>
        <w:jc w:val="both"/>
        <w:rPr>
          <w:rFonts w:ascii="Arial" w:eastAsia="Times New Roman" w:hAnsi="Arial" w:cs="Arial"/>
          <w:lang w:val="es-ES" w:eastAsia="es-ES"/>
        </w:rPr>
      </w:pPr>
    </w:p>
    <w:p w:rsidR="0033403A" w:rsidRPr="00B20F67" w:rsidRDefault="0033403A" w:rsidP="00B20F67">
      <w:pPr>
        <w:spacing w:after="0" w:line="240" w:lineRule="auto"/>
        <w:jc w:val="both"/>
        <w:rPr>
          <w:rFonts w:ascii="Arial" w:eastAsia="Times New Roman" w:hAnsi="Arial" w:cs="Arial"/>
          <w:lang w:val="es-ES" w:eastAsia="es-ES"/>
        </w:rPr>
      </w:pPr>
    </w:p>
    <w:p w:rsidR="00EC4FF3" w:rsidRDefault="00EC4FF3" w:rsidP="00B20F67">
      <w:pPr>
        <w:autoSpaceDE w:val="0"/>
        <w:autoSpaceDN w:val="0"/>
        <w:adjustRightInd w:val="0"/>
        <w:spacing w:after="0" w:line="240" w:lineRule="auto"/>
        <w:jc w:val="center"/>
        <w:rPr>
          <w:rFonts w:ascii="Arial" w:eastAsia="Times New Roman" w:hAnsi="Arial" w:cs="Arial"/>
          <w:b/>
          <w:lang w:val="es-ES" w:eastAsia="es-ES"/>
        </w:rPr>
      </w:pPr>
    </w:p>
    <w:p w:rsidR="00EC4FF3" w:rsidRDefault="00EC4FF3">
      <w:pPr>
        <w:rPr>
          <w:rFonts w:ascii="Arial" w:eastAsia="Times New Roman" w:hAnsi="Arial" w:cs="Arial"/>
          <w:b/>
          <w:lang w:val="es-ES" w:eastAsia="es-ES"/>
        </w:rPr>
      </w:pPr>
      <w:r>
        <w:rPr>
          <w:rFonts w:ascii="Arial" w:eastAsia="Times New Roman" w:hAnsi="Arial" w:cs="Arial"/>
          <w:b/>
          <w:lang w:val="es-ES" w:eastAsia="es-ES"/>
        </w:rPr>
        <w:br w:type="page"/>
      </w:r>
    </w:p>
    <w:p w:rsidR="0033403A" w:rsidRPr="00B20F67" w:rsidRDefault="0033403A" w:rsidP="00B20F67">
      <w:pPr>
        <w:autoSpaceDE w:val="0"/>
        <w:autoSpaceDN w:val="0"/>
        <w:adjustRightInd w:val="0"/>
        <w:spacing w:after="0" w:line="240" w:lineRule="auto"/>
        <w:jc w:val="center"/>
        <w:rPr>
          <w:rFonts w:ascii="Arial" w:eastAsia="Times New Roman" w:hAnsi="Arial" w:cs="Arial"/>
          <w:b/>
          <w:lang w:val="es-ES" w:eastAsia="es-ES"/>
        </w:rPr>
      </w:pPr>
      <w:r w:rsidRPr="00B20F67">
        <w:rPr>
          <w:rFonts w:ascii="Arial" w:eastAsia="Times New Roman" w:hAnsi="Arial" w:cs="Arial"/>
          <w:b/>
          <w:lang w:val="es-ES" w:eastAsia="es-ES"/>
        </w:rPr>
        <w:lastRenderedPageBreak/>
        <w:t>INFORME DE GESTIÓN</w:t>
      </w:r>
    </w:p>
    <w:p w:rsidR="000377B3" w:rsidRPr="00F51D19" w:rsidRDefault="000377B3" w:rsidP="00F51D19">
      <w:pPr>
        <w:spacing w:after="0" w:line="240" w:lineRule="auto"/>
        <w:rPr>
          <w:rFonts w:ascii="Arial" w:hAnsi="Arial" w:cs="Arial"/>
          <w:b/>
          <w:lang w:val="es-ES" w:eastAsia="es-ES"/>
        </w:rPr>
      </w:pPr>
    </w:p>
    <w:p w:rsidR="0033403A" w:rsidRPr="00F51D19" w:rsidRDefault="0033403A" w:rsidP="00F51D19">
      <w:pPr>
        <w:spacing w:after="0" w:line="240" w:lineRule="auto"/>
        <w:rPr>
          <w:rFonts w:ascii="Arial" w:hAnsi="Arial" w:cs="Arial"/>
          <w:b/>
          <w:lang w:val="es-ES" w:eastAsia="es-ES"/>
        </w:rPr>
      </w:pPr>
      <w:bookmarkStart w:id="3" w:name="_Toc376503166"/>
      <w:r w:rsidRPr="00F51D19">
        <w:rPr>
          <w:rFonts w:ascii="Arial" w:hAnsi="Arial" w:cs="Arial"/>
          <w:b/>
          <w:lang w:val="es-ES" w:eastAsia="es-ES"/>
        </w:rPr>
        <w:t>Seguimiento Proyectos de Inversión</w:t>
      </w:r>
      <w:bookmarkEnd w:id="3"/>
    </w:p>
    <w:p w:rsidR="005A2387" w:rsidRPr="00F51D19" w:rsidRDefault="005A2387" w:rsidP="00F51D19">
      <w:pPr>
        <w:spacing w:after="0" w:line="240" w:lineRule="auto"/>
        <w:rPr>
          <w:rFonts w:ascii="Arial" w:hAnsi="Arial" w:cs="Arial"/>
          <w:b/>
        </w:rPr>
      </w:pPr>
    </w:p>
    <w:p w:rsidR="00AA4795" w:rsidRDefault="00AA4795" w:rsidP="00AA4795">
      <w:pPr>
        <w:spacing w:after="0" w:line="240" w:lineRule="auto"/>
        <w:jc w:val="both"/>
        <w:rPr>
          <w:rFonts w:ascii="Arial" w:hAnsi="Arial" w:cs="Arial"/>
        </w:rPr>
      </w:pPr>
      <w:r>
        <w:rPr>
          <w:rFonts w:ascii="Arial" w:hAnsi="Arial" w:cs="Arial"/>
        </w:rPr>
        <w:t>Dentro del Proceso de Direccionamiento Estratégico, la Dirección de Planeación realiza las actividades de formulación y seguimiento de los Proyectos de Inversión de la Contraloría de Bogotá D.C., en coordinación con las dependencias responsables de la ejecución de los mismos, así como los trámites para la programación del presupuesto de inversión, de conformidad con los planes y programas de mediano y largo plazo.</w:t>
      </w:r>
    </w:p>
    <w:p w:rsidR="00AA4795" w:rsidRDefault="00AA4795" w:rsidP="00AA4795">
      <w:pPr>
        <w:spacing w:after="0" w:line="240" w:lineRule="auto"/>
        <w:jc w:val="both"/>
        <w:rPr>
          <w:rFonts w:ascii="Arial" w:hAnsi="Arial" w:cs="Arial"/>
        </w:rPr>
      </w:pPr>
    </w:p>
    <w:p w:rsidR="009B7803" w:rsidRDefault="00AA4795" w:rsidP="00AA4795">
      <w:pPr>
        <w:spacing w:after="0" w:line="240" w:lineRule="auto"/>
        <w:jc w:val="both"/>
        <w:rPr>
          <w:rFonts w:ascii="Arial" w:hAnsi="Arial" w:cs="Arial"/>
        </w:rPr>
      </w:pPr>
      <w:r>
        <w:rPr>
          <w:rFonts w:ascii="Arial" w:hAnsi="Arial" w:cs="Arial"/>
        </w:rPr>
        <w:t>Con el propósito de financiar y dar cumplimiento a los compromisos definidos en materia de inversión en el Plan Institucional 2016 –2020 “</w:t>
      </w:r>
      <w:r>
        <w:rPr>
          <w:rFonts w:ascii="Arial" w:hAnsi="Arial" w:cs="Arial"/>
          <w:i/>
        </w:rPr>
        <w:t>Una Contraloría Aliada con Bogotá</w:t>
      </w:r>
      <w:r>
        <w:rPr>
          <w:rFonts w:ascii="Arial" w:hAnsi="Arial" w:cs="Arial"/>
        </w:rPr>
        <w:t xml:space="preserve">”, la Contraloría de Bogotá D.C. tiene inscritos cuatro (4) proyectos en el Banco de Proyectos que administra la Secretaria Distrital de Planeación – SDP, con la siguiente denominación: </w:t>
      </w:r>
    </w:p>
    <w:p w:rsidR="009B7803" w:rsidRDefault="009B7803" w:rsidP="00AA4795">
      <w:pPr>
        <w:spacing w:after="0" w:line="240" w:lineRule="auto"/>
        <w:jc w:val="both"/>
        <w:rPr>
          <w:rFonts w:ascii="Arial" w:hAnsi="Arial" w:cs="Arial"/>
        </w:rPr>
      </w:pPr>
    </w:p>
    <w:p w:rsidR="009B7803" w:rsidRDefault="00AA4795" w:rsidP="00795481">
      <w:pPr>
        <w:pStyle w:val="Prrafodelista"/>
        <w:numPr>
          <w:ilvl w:val="0"/>
          <w:numId w:val="43"/>
        </w:numPr>
        <w:spacing w:after="0" w:line="240" w:lineRule="auto"/>
        <w:ind w:left="284" w:hanging="284"/>
        <w:jc w:val="both"/>
        <w:rPr>
          <w:rFonts w:ascii="Arial" w:hAnsi="Arial" w:cs="Arial"/>
        </w:rPr>
      </w:pPr>
      <w:r w:rsidRPr="009B7803">
        <w:rPr>
          <w:rFonts w:ascii="Arial" w:hAnsi="Arial" w:cs="Arial"/>
        </w:rPr>
        <w:t xml:space="preserve">No.1194 -  Fortalecimiento de la Infraestructura de Tecnologías de la información y las comunicaciones de la Contraloría de Bogotá D.C.; </w:t>
      </w:r>
    </w:p>
    <w:p w:rsidR="009B7803" w:rsidRDefault="00AA4795" w:rsidP="00795481">
      <w:pPr>
        <w:pStyle w:val="Prrafodelista"/>
        <w:numPr>
          <w:ilvl w:val="0"/>
          <w:numId w:val="43"/>
        </w:numPr>
        <w:spacing w:after="0" w:line="240" w:lineRule="auto"/>
        <w:ind w:left="284" w:hanging="284"/>
        <w:jc w:val="both"/>
        <w:rPr>
          <w:rFonts w:ascii="Arial" w:hAnsi="Arial" w:cs="Arial"/>
        </w:rPr>
      </w:pPr>
      <w:r w:rsidRPr="009B7803">
        <w:rPr>
          <w:rFonts w:ascii="Arial" w:hAnsi="Arial" w:cs="Arial"/>
        </w:rPr>
        <w:t xml:space="preserve">No.1195 – Fortalecimiento del Sistema Integrado de Gestión y de la Capacidad Institucional; </w:t>
      </w:r>
    </w:p>
    <w:p w:rsidR="009B7803" w:rsidRDefault="00AA4795" w:rsidP="00795481">
      <w:pPr>
        <w:pStyle w:val="Prrafodelista"/>
        <w:numPr>
          <w:ilvl w:val="0"/>
          <w:numId w:val="43"/>
        </w:numPr>
        <w:spacing w:after="0" w:line="240" w:lineRule="auto"/>
        <w:ind w:left="284" w:hanging="284"/>
        <w:jc w:val="both"/>
        <w:rPr>
          <w:rFonts w:ascii="Arial" w:hAnsi="Arial" w:cs="Arial"/>
        </w:rPr>
      </w:pPr>
      <w:r w:rsidRPr="009B7803">
        <w:rPr>
          <w:rFonts w:ascii="Arial" w:hAnsi="Arial" w:cs="Arial"/>
        </w:rPr>
        <w:t xml:space="preserve">No. 1196 – Fortalecimiento al Mejoramiento de la Infraestructura Física y el </w:t>
      </w:r>
    </w:p>
    <w:p w:rsidR="00AA4795" w:rsidRPr="009B7803" w:rsidRDefault="00AA4795" w:rsidP="00795481">
      <w:pPr>
        <w:pStyle w:val="Prrafodelista"/>
        <w:numPr>
          <w:ilvl w:val="0"/>
          <w:numId w:val="43"/>
        </w:numPr>
        <w:spacing w:after="0" w:line="240" w:lineRule="auto"/>
        <w:ind w:left="284" w:hanging="284"/>
        <w:jc w:val="both"/>
        <w:rPr>
          <w:rFonts w:ascii="Arial" w:hAnsi="Arial" w:cs="Arial"/>
        </w:rPr>
      </w:pPr>
      <w:r w:rsidRPr="009B7803">
        <w:rPr>
          <w:rFonts w:ascii="Arial" w:hAnsi="Arial" w:cs="Arial"/>
        </w:rPr>
        <w:t>No. 1199 – Fortalecimiento del  Control Social a la Gestión Pública.</w:t>
      </w:r>
    </w:p>
    <w:p w:rsidR="00AA4795" w:rsidRDefault="00AA4795" w:rsidP="00AA4795">
      <w:pPr>
        <w:spacing w:after="0" w:line="240" w:lineRule="auto"/>
        <w:jc w:val="both"/>
        <w:rPr>
          <w:rFonts w:ascii="Arial" w:hAnsi="Arial" w:cs="Arial"/>
          <w:highlight w:val="yellow"/>
        </w:rPr>
      </w:pPr>
    </w:p>
    <w:p w:rsidR="009B7803" w:rsidRDefault="00AA4795" w:rsidP="00AA4795">
      <w:pPr>
        <w:spacing w:after="0" w:line="240" w:lineRule="auto"/>
        <w:jc w:val="both"/>
        <w:rPr>
          <w:rFonts w:ascii="Arial" w:hAnsi="Arial" w:cs="Arial"/>
        </w:rPr>
      </w:pPr>
      <w:r>
        <w:rPr>
          <w:rFonts w:ascii="Arial" w:hAnsi="Arial" w:cs="Arial"/>
        </w:rPr>
        <w:t>El total de los recursos de inversión asignados en el cuatrienio 2016-20</w:t>
      </w:r>
      <w:r w:rsidR="00B74485">
        <w:rPr>
          <w:rFonts w:ascii="Arial" w:hAnsi="Arial" w:cs="Arial"/>
        </w:rPr>
        <w:t>19</w:t>
      </w:r>
      <w:r>
        <w:rPr>
          <w:rFonts w:ascii="Arial" w:hAnsi="Arial" w:cs="Arial"/>
        </w:rPr>
        <w:t xml:space="preserve"> es de $</w:t>
      </w:r>
      <w:r w:rsidR="00B74485" w:rsidRPr="00B74485">
        <w:rPr>
          <w:rFonts w:ascii="Arial" w:hAnsi="Arial" w:cs="Arial"/>
        </w:rPr>
        <w:t>$53.</w:t>
      </w:r>
      <w:r w:rsidR="00B74485">
        <w:rPr>
          <w:rFonts w:ascii="Arial" w:hAnsi="Arial" w:cs="Arial"/>
        </w:rPr>
        <w:t xml:space="preserve">100 </w:t>
      </w:r>
      <w:r>
        <w:rPr>
          <w:rFonts w:ascii="Arial" w:hAnsi="Arial" w:cs="Arial"/>
        </w:rPr>
        <w:t>millones de pesos, de los cuales se han ejecutado</w:t>
      </w:r>
      <w:r w:rsidR="00B74485">
        <w:rPr>
          <w:rFonts w:ascii="Arial" w:hAnsi="Arial" w:cs="Arial"/>
        </w:rPr>
        <w:t xml:space="preserve"> </w:t>
      </w:r>
      <w:r w:rsidR="00B74485" w:rsidRPr="00B74485">
        <w:rPr>
          <w:rFonts w:ascii="Arial" w:hAnsi="Arial" w:cs="Arial"/>
        </w:rPr>
        <w:t>$46.50</w:t>
      </w:r>
      <w:r w:rsidR="00B74485">
        <w:rPr>
          <w:rFonts w:ascii="Arial" w:hAnsi="Arial" w:cs="Arial"/>
        </w:rPr>
        <w:t>9</w:t>
      </w:r>
      <w:r>
        <w:rPr>
          <w:rFonts w:ascii="Arial" w:hAnsi="Arial" w:cs="Arial"/>
        </w:rPr>
        <w:t xml:space="preserve"> millones </w:t>
      </w:r>
      <w:r w:rsidR="00D01E5C">
        <w:rPr>
          <w:rFonts w:ascii="Arial" w:hAnsi="Arial" w:cs="Arial"/>
        </w:rPr>
        <w:t xml:space="preserve">a junio 30 del 2019 </w:t>
      </w:r>
      <w:r>
        <w:rPr>
          <w:rFonts w:ascii="Arial" w:hAnsi="Arial" w:cs="Arial"/>
        </w:rPr>
        <w:t xml:space="preserve">que equivalen al </w:t>
      </w:r>
      <w:r w:rsidR="00B74485">
        <w:rPr>
          <w:rFonts w:ascii="Arial" w:hAnsi="Arial" w:cs="Arial"/>
        </w:rPr>
        <w:t>8</w:t>
      </w:r>
      <w:r>
        <w:rPr>
          <w:rFonts w:ascii="Arial" w:hAnsi="Arial" w:cs="Arial"/>
        </w:rPr>
        <w:t xml:space="preserve">8%. </w:t>
      </w:r>
    </w:p>
    <w:p w:rsidR="00AA4795" w:rsidRPr="00B606AA" w:rsidRDefault="00AA4795" w:rsidP="00AA4795">
      <w:pPr>
        <w:spacing w:after="0" w:line="240" w:lineRule="auto"/>
        <w:jc w:val="center"/>
        <w:rPr>
          <w:rFonts w:ascii="Arial" w:hAnsi="Arial" w:cs="Arial"/>
          <w:sz w:val="20"/>
        </w:rPr>
      </w:pPr>
      <w:r w:rsidRPr="00B606AA">
        <w:rPr>
          <w:rFonts w:ascii="Arial" w:hAnsi="Arial" w:cs="Arial"/>
          <w:sz w:val="20"/>
        </w:rPr>
        <w:t>Gráfica No. 1</w:t>
      </w:r>
    </w:p>
    <w:p w:rsidR="00795481" w:rsidRDefault="00A84808" w:rsidP="00795481">
      <w:pPr>
        <w:spacing w:after="0" w:line="240" w:lineRule="auto"/>
        <w:jc w:val="center"/>
        <w:rPr>
          <w:rFonts w:ascii="Arial" w:hAnsi="Arial" w:cs="Arial"/>
          <w:b/>
          <w:sz w:val="20"/>
        </w:rPr>
      </w:pPr>
      <w:r>
        <w:rPr>
          <w:rFonts w:ascii="Arial" w:hAnsi="Arial" w:cs="Arial"/>
          <w:b/>
          <w:sz w:val="20"/>
        </w:rPr>
        <w:t>Total Proyectos de Inversión Contraloría d</w:t>
      </w:r>
      <w:r w:rsidRPr="00795481">
        <w:rPr>
          <w:rFonts w:ascii="Arial" w:hAnsi="Arial" w:cs="Arial"/>
          <w:b/>
          <w:sz w:val="20"/>
        </w:rPr>
        <w:t>e Bogotá</w:t>
      </w:r>
    </w:p>
    <w:p w:rsidR="00CD1287" w:rsidRPr="00795481" w:rsidRDefault="009D15A7" w:rsidP="009D15A7">
      <w:pPr>
        <w:tabs>
          <w:tab w:val="center" w:pos="4419"/>
          <w:tab w:val="left" w:pos="7890"/>
        </w:tabs>
        <w:spacing w:after="0" w:line="240" w:lineRule="auto"/>
        <w:rPr>
          <w:rFonts w:ascii="Arial" w:hAnsi="Arial" w:cs="Arial"/>
          <w:b/>
          <w:i/>
          <w:sz w:val="20"/>
        </w:rPr>
      </w:pPr>
      <w:r>
        <w:rPr>
          <w:rFonts w:ascii="Arial" w:hAnsi="Arial" w:cs="Arial"/>
          <w:b/>
          <w:sz w:val="20"/>
        </w:rPr>
        <w:tab/>
      </w:r>
      <w:r w:rsidR="00CD1287">
        <w:rPr>
          <w:rFonts w:ascii="Arial" w:hAnsi="Arial" w:cs="Arial"/>
          <w:b/>
          <w:sz w:val="20"/>
        </w:rPr>
        <w:t>Plan d</w:t>
      </w:r>
      <w:r w:rsidR="00CD1287" w:rsidRPr="00795481">
        <w:rPr>
          <w:rFonts w:ascii="Arial" w:hAnsi="Arial" w:cs="Arial"/>
          <w:b/>
          <w:sz w:val="20"/>
        </w:rPr>
        <w:t xml:space="preserve">e Desarrollo Distrital </w:t>
      </w:r>
      <w:r w:rsidR="00CD1287" w:rsidRPr="00795481">
        <w:rPr>
          <w:rFonts w:ascii="Arial" w:hAnsi="Arial" w:cs="Arial"/>
          <w:b/>
          <w:i/>
          <w:sz w:val="20"/>
        </w:rPr>
        <w:t>"Bogotá Mejor para Todos"</w:t>
      </w:r>
      <w:r>
        <w:rPr>
          <w:rFonts w:ascii="Arial" w:hAnsi="Arial" w:cs="Arial"/>
          <w:b/>
          <w:i/>
          <w:sz w:val="20"/>
        </w:rPr>
        <w:tab/>
      </w:r>
    </w:p>
    <w:p w:rsidR="00795481" w:rsidRPr="00795481" w:rsidRDefault="00CD1287" w:rsidP="00795481">
      <w:pPr>
        <w:spacing w:after="0" w:line="240" w:lineRule="auto"/>
        <w:jc w:val="center"/>
        <w:rPr>
          <w:rFonts w:ascii="Arial" w:hAnsi="Arial" w:cs="Arial"/>
          <w:b/>
          <w:sz w:val="20"/>
        </w:rPr>
      </w:pPr>
      <w:r>
        <w:rPr>
          <w:rFonts w:ascii="Arial" w:hAnsi="Arial" w:cs="Arial"/>
          <w:b/>
          <w:sz w:val="20"/>
        </w:rPr>
        <w:t>P</w:t>
      </w:r>
      <w:r w:rsidR="00A84808" w:rsidRPr="00795481">
        <w:rPr>
          <w:rFonts w:ascii="Arial" w:hAnsi="Arial" w:cs="Arial"/>
          <w:b/>
          <w:sz w:val="20"/>
        </w:rPr>
        <w:t>resupuesto Vs</w:t>
      </w:r>
      <w:r w:rsidR="00A84808">
        <w:rPr>
          <w:rFonts w:ascii="Arial" w:hAnsi="Arial" w:cs="Arial"/>
          <w:b/>
          <w:sz w:val="20"/>
        </w:rPr>
        <w:t>.</w:t>
      </w:r>
      <w:r w:rsidR="00A84808" w:rsidRPr="00795481">
        <w:rPr>
          <w:rFonts w:ascii="Arial" w:hAnsi="Arial" w:cs="Arial"/>
          <w:b/>
          <w:sz w:val="20"/>
        </w:rPr>
        <w:t xml:space="preserve"> Ejecución</w:t>
      </w:r>
      <w:r w:rsidR="00A84808">
        <w:rPr>
          <w:rFonts w:ascii="Arial" w:hAnsi="Arial" w:cs="Arial"/>
          <w:b/>
          <w:sz w:val="20"/>
        </w:rPr>
        <w:t xml:space="preserve"> presupuestal</w:t>
      </w:r>
      <w:r w:rsidR="00A84808" w:rsidRPr="00795481">
        <w:rPr>
          <w:rFonts w:ascii="Arial" w:hAnsi="Arial" w:cs="Arial"/>
          <w:b/>
          <w:sz w:val="20"/>
        </w:rPr>
        <w:t xml:space="preserve">  </w:t>
      </w:r>
      <w:r w:rsidR="00795481" w:rsidRPr="00795481">
        <w:rPr>
          <w:rFonts w:ascii="Arial" w:hAnsi="Arial" w:cs="Arial"/>
          <w:b/>
          <w:sz w:val="20"/>
        </w:rPr>
        <w:t xml:space="preserve">2016 </w:t>
      </w:r>
      <w:r w:rsidR="00A84808">
        <w:rPr>
          <w:rFonts w:ascii="Arial" w:hAnsi="Arial" w:cs="Arial"/>
          <w:b/>
          <w:sz w:val="20"/>
        </w:rPr>
        <w:t>–</w:t>
      </w:r>
      <w:r w:rsidR="00795481" w:rsidRPr="00795481">
        <w:rPr>
          <w:rFonts w:ascii="Arial" w:hAnsi="Arial" w:cs="Arial"/>
          <w:b/>
          <w:sz w:val="20"/>
        </w:rPr>
        <w:t xml:space="preserve"> </w:t>
      </w:r>
      <w:r w:rsidR="00A84808">
        <w:rPr>
          <w:rFonts w:ascii="Arial" w:hAnsi="Arial" w:cs="Arial"/>
          <w:b/>
          <w:sz w:val="20"/>
        </w:rPr>
        <w:t xml:space="preserve">a junio 30 de </w:t>
      </w:r>
      <w:r w:rsidR="00795481" w:rsidRPr="00795481">
        <w:rPr>
          <w:rFonts w:ascii="Arial" w:hAnsi="Arial" w:cs="Arial"/>
          <w:b/>
          <w:sz w:val="20"/>
        </w:rPr>
        <w:t>2019</w:t>
      </w:r>
    </w:p>
    <w:p w:rsidR="00795481" w:rsidRDefault="00795481" w:rsidP="00B74485">
      <w:pPr>
        <w:spacing w:after="0" w:line="240" w:lineRule="auto"/>
        <w:jc w:val="center"/>
        <w:rPr>
          <w:rFonts w:ascii="Arial" w:hAnsi="Arial" w:cs="Arial"/>
        </w:rPr>
      </w:pPr>
      <w:r w:rsidRPr="00795481">
        <w:rPr>
          <w:noProof/>
          <w:lang w:eastAsia="es-CO"/>
        </w:rPr>
        <w:drawing>
          <wp:inline distT="0" distB="0" distL="0" distR="0">
            <wp:extent cx="5612130" cy="263052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630522"/>
                    </a:xfrm>
                    <a:prstGeom prst="rect">
                      <a:avLst/>
                    </a:prstGeom>
                    <a:noFill/>
                    <a:ln>
                      <a:noFill/>
                    </a:ln>
                  </pic:spPr>
                </pic:pic>
              </a:graphicData>
            </a:graphic>
          </wp:inline>
        </w:drawing>
      </w:r>
    </w:p>
    <w:p w:rsidR="00795481" w:rsidRPr="00795481" w:rsidRDefault="00795481" w:rsidP="00795481">
      <w:pPr>
        <w:spacing w:after="0" w:line="240" w:lineRule="auto"/>
        <w:rPr>
          <w:rFonts w:ascii="Arial" w:hAnsi="Arial" w:cs="Arial"/>
          <w:sz w:val="16"/>
          <w:szCs w:val="20"/>
        </w:rPr>
      </w:pPr>
      <w:r w:rsidRPr="00795481">
        <w:rPr>
          <w:rFonts w:ascii="Arial" w:hAnsi="Arial" w:cs="Arial"/>
          <w:sz w:val="16"/>
          <w:szCs w:val="20"/>
        </w:rPr>
        <w:lastRenderedPageBreak/>
        <w:t>Fuente. Dirección de Planeación – reporte de seguimiento proyectos de inversión.</w:t>
      </w:r>
    </w:p>
    <w:p w:rsidR="00AA4795" w:rsidRDefault="00AA4795" w:rsidP="00AA4795">
      <w:pPr>
        <w:spacing w:after="0" w:line="240" w:lineRule="auto"/>
        <w:ind w:firstLine="142"/>
        <w:jc w:val="center"/>
        <w:rPr>
          <w:rFonts w:ascii="Arial" w:hAnsi="Arial" w:cs="Arial"/>
          <w:sz w:val="20"/>
          <w:szCs w:val="20"/>
        </w:rPr>
      </w:pPr>
    </w:p>
    <w:p w:rsidR="00625528" w:rsidRDefault="00D01E5C" w:rsidP="002D7692">
      <w:pPr>
        <w:spacing w:after="0" w:line="240" w:lineRule="auto"/>
        <w:jc w:val="both"/>
        <w:rPr>
          <w:rFonts w:ascii="Arial" w:hAnsi="Arial" w:cs="Arial"/>
        </w:rPr>
      </w:pPr>
      <w:r>
        <w:rPr>
          <w:rFonts w:ascii="Arial" w:hAnsi="Arial" w:cs="Arial"/>
        </w:rPr>
        <w:t>La siguiente grafica refleja la asignación del presupuesto vs. la ejecución por proyecto  durante el cuatrienio:</w:t>
      </w:r>
    </w:p>
    <w:p w:rsidR="00D01E5C" w:rsidRDefault="00D01E5C" w:rsidP="002D7692">
      <w:pPr>
        <w:spacing w:after="0" w:line="240" w:lineRule="auto"/>
        <w:jc w:val="both"/>
        <w:rPr>
          <w:rFonts w:ascii="Arial" w:hAnsi="Arial" w:cs="Arial"/>
        </w:rPr>
      </w:pPr>
    </w:p>
    <w:p w:rsidR="00D01E5C" w:rsidRPr="00FD4B8B" w:rsidRDefault="00D01E5C" w:rsidP="00D01E5C">
      <w:pPr>
        <w:spacing w:after="0" w:line="240" w:lineRule="auto"/>
        <w:jc w:val="center"/>
        <w:rPr>
          <w:rFonts w:ascii="Arial" w:hAnsi="Arial" w:cs="Arial"/>
          <w:b/>
          <w:sz w:val="20"/>
          <w:szCs w:val="20"/>
        </w:rPr>
      </w:pPr>
      <w:r w:rsidRPr="00FD4B8B">
        <w:rPr>
          <w:rFonts w:ascii="Arial" w:hAnsi="Arial" w:cs="Arial"/>
          <w:b/>
          <w:sz w:val="20"/>
          <w:szCs w:val="20"/>
        </w:rPr>
        <w:t>Gráfica 2</w:t>
      </w:r>
    </w:p>
    <w:p w:rsidR="00D01E5C" w:rsidRPr="00B606AA" w:rsidRDefault="00FD4B8B" w:rsidP="00D01E5C">
      <w:pPr>
        <w:spacing w:after="0" w:line="240" w:lineRule="auto"/>
        <w:jc w:val="center"/>
        <w:rPr>
          <w:rFonts w:ascii="Arial" w:hAnsi="Arial" w:cs="Arial"/>
          <w:b/>
          <w:sz w:val="20"/>
          <w:szCs w:val="20"/>
        </w:rPr>
      </w:pPr>
      <w:r w:rsidRPr="00B606AA">
        <w:rPr>
          <w:rFonts w:ascii="Arial" w:hAnsi="Arial" w:cs="Arial"/>
          <w:b/>
          <w:sz w:val="20"/>
          <w:szCs w:val="20"/>
        </w:rPr>
        <w:t>Recursos asignados vs. Ejecucion por proyecto de inversión</w:t>
      </w:r>
    </w:p>
    <w:p w:rsidR="00D01E5C" w:rsidRPr="00B606AA" w:rsidRDefault="00FD4B8B" w:rsidP="00D01E5C">
      <w:pPr>
        <w:spacing w:after="0" w:line="240" w:lineRule="auto"/>
        <w:jc w:val="center"/>
        <w:rPr>
          <w:rFonts w:ascii="Arial" w:hAnsi="Arial" w:cs="Arial"/>
          <w:b/>
          <w:sz w:val="20"/>
          <w:szCs w:val="20"/>
        </w:rPr>
      </w:pPr>
      <w:r w:rsidRPr="00B606AA">
        <w:rPr>
          <w:rFonts w:ascii="Arial" w:hAnsi="Arial" w:cs="Arial"/>
          <w:b/>
          <w:sz w:val="20"/>
          <w:szCs w:val="20"/>
        </w:rPr>
        <w:t>2016- a junio 30 de 2019</w:t>
      </w:r>
    </w:p>
    <w:p w:rsidR="00D6326D" w:rsidRDefault="00D6326D" w:rsidP="00D6326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noProof/>
          <w:lang w:eastAsia="es-CO"/>
        </w:rPr>
        <w:drawing>
          <wp:inline distT="0" distB="0" distL="0" distR="0" wp14:anchorId="06DE3793" wp14:editId="1606B31C">
            <wp:extent cx="5610552" cy="2510287"/>
            <wp:effectExtent l="0" t="0" r="952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138" cy="2511892"/>
                    </a:xfrm>
                    <a:prstGeom prst="rect">
                      <a:avLst/>
                    </a:prstGeom>
                    <a:noFill/>
                    <a:ln>
                      <a:noFill/>
                    </a:ln>
                  </pic:spPr>
                </pic:pic>
              </a:graphicData>
            </a:graphic>
          </wp:inline>
        </w:drawing>
      </w:r>
    </w:p>
    <w:p w:rsidR="00D6326D" w:rsidRPr="00D6326D" w:rsidRDefault="00D6326D" w:rsidP="00D6326D">
      <w:pPr>
        <w:spacing w:after="0" w:line="240" w:lineRule="auto"/>
        <w:rPr>
          <w:rFonts w:ascii="Arial" w:hAnsi="Arial" w:cs="Arial"/>
          <w:sz w:val="16"/>
          <w:szCs w:val="20"/>
        </w:rPr>
      </w:pPr>
      <w:r w:rsidRPr="00D6326D">
        <w:rPr>
          <w:rFonts w:ascii="Arial" w:hAnsi="Arial" w:cs="Arial"/>
          <w:sz w:val="16"/>
          <w:szCs w:val="20"/>
        </w:rPr>
        <w:t>Fuente. Dirección de Planeación – reporte de seguimiento proyectos de inversión.</w:t>
      </w:r>
    </w:p>
    <w:p w:rsidR="00795481" w:rsidRDefault="00795481" w:rsidP="002D7692">
      <w:pPr>
        <w:spacing w:after="0" w:line="240" w:lineRule="auto"/>
        <w:jc w:val="both"/>
        <w:rPr>
          <w:rFonts w:ascii="Arial" w:hAnsi="Arial" w:cs="Arial"/>
        </w:rPr>
      </w:pPr>
    </w:p>
    <w:p w:rsidR="00795481" w:rsidRDefault="00795481" w:rsidP="002D7692">
      <w:pPr>
        <w:spacing w:after="0" w:line="240" w:lineRule="auto"/>
        <w:jc w:val="both"/>
        <w:rPr>
          <w:rFonts w:ascii="Arial" w:hAnsi="Arial" w:cs="Arial"/>
        </w:rPr>
      </w:pPr>
      <w:r>
        <w:rPr>
          <w:rFonts w:ascii="Arial" w:hAnsi="Arial" w:cs="Arial"/>
        </w:rPr>
        <w:t xml:space="preserve"> </w:t>
      </w:r>
    </w:p>
    <w:p w:rsidR="00AA4795" w:rsidRDefault="00AA4795" w:rsidP="002D7692">
      <w:pPr>
        <w:spacing w:after="0" w:line="240" w:lineRule="auto"/>
        <w:jc w:val="both"/>
        <w:rPr>
          <w:rFonts w:ascii="Arial" w:hAnsi="Arial" w:cs="Arial"/>
        </w:rPr>
      </w:pPr>
      <w:r>
        <w:rPr>
          <w:rFonts w:ascii="Arial" w:hAnsi="Arial" w:cs="Arial"/>
        </w:rPr>
        <w:t xml:space="preserve">Para la vigencia </w:t>
      </w:r>
      <w:r w:rsidR="009B7803">
        <w:rPr>
          <w:rFonts w:ascii="Arial" w:hAnsi="Arial" w:cs="Arial"/>
        </w:rPr>
        <w:t>2019</w:t>
      </w:r>
      <w:r>
        <w:rPr>
          <w:rFonts w:ascii="Arial" w:hAnsi="Arial" w:cs="Arial"/>
        </w:rPr>
        <w:t>, el total de los recursos de inversión asignados es de $</w:t>
      </w:r>
      <w:r w:rsidR="00D01E5C">
        <w:rPr>
          <w:rFonts w:ascii="Arial" w:hAnsi="Arial" w:cs="Arial"/>
        </w:rPr>
        <w:t>19.751</w:t>
      </w:r>
      <w:r>
        <w:rPr>
          <w:rFonts w:ascii="Arial" w:hAnsi="Arial" w:cs="Arial"/>
        </w:rPr>
        <w:t xml:space="preserve"> millones de pesos, de los cuales a junio 30 del </w:t>
      </w:r>
      <w:r w:rsidR="009B7803">
        <w:rPr>
          <w:rFonts w:ascii="Arial" w:hAnsi="Arial" w:cs="Arial"/>
        </w:rPr>
        <w:t>2019</w:t>
      </w:r>
      <w:r>
        <w:rPr>
          <w:rFonts w:ascii="Arial" w:hAnsi="Arial" w:cs="Arial"/>
        </w:rPr>
        <w:t xml:space="preserve"> se han ejecutado $</w:t>
      </w:r>
      <w:r w:rsidR="00D01E5C">
        <w:rPr>
          <w:rFonts w:ascii="Arial" w:hAnsi="Arial" w:cs="Arial"/>
        </w:rPr>
        <w:t>14</w:t>
      </w:r>
      <w:r w:rsidR="00B606AA">
        <w:rPr>
          <w:rFonts w:ascii="Arial" w:hAnsi="Arial" w:cs="Arial"/>
        </w:rPr>
        <w:t>.</w:t>
      </w:r>
      <w:r w:rsidR="00D01E5C">
        <w:rPr>
          <w:rFonts w:ascii="Arial" w:hAnsi="Arial" w:cs="Arial"/>
        </w:rPr>
        <w:t>243</w:t>
      </w:r>
      <w:r>
        <w:rPr>
          <w:rFonts w:ascii="Arial" w:hAnsi="Arial" w:cs="Arial"/>
        </w:rPr>
        <w:t xml:space="preserve"> millones, que equivalen al </w:t>
      </w:r>
      <w:r w:rsidR="00D01E5C">
        <w:rPr>
          <w:rFonts w:ascii="Arial" w:hAnsi="Arial" w:cs="Arial"/>
        </w:rPr>
        <w:t>72</w:t>
      </w:r>
      <w:r>
        <w:rPr>
          <w:rFonts w:ascii="Arial" w:hAnsi="Arial" w:cs="Arial"/>
        </w:rPr>
        <w:t>%.  La ejecución por proyecto es la siguiente: para el Proyecto No. 1194 se asignaron $4.</w:t>
      </w:r>
      <w:r w:rsidR="00B606AA">
        <w:rPr>
          <w:rFonts w:ascii="Arial" w:hAnsi="Arial" w:cs="Arial"/>
        </w:rPr>
        <w:t>073</w:t>
      </w:r>
      <w:r>
        <w:rPr>
          <w:rFonts w:ascii="Arial" w:hAnsi="Arial" w:cs="Arial"/>
        </w:rPr>
        <w:t xml:space="preserve"> millones, de los cuales se han ejecutado $</w:t>
      </w:r>
      <w:r w:rsidR="00B606AA">
        <w:rPr>
          <w:rFonts w:ascii="Arial" w:hAnsi="Arial" w:cs="Arial"/>
        </w:rPr>
        <w:t>606.1</w:t>
      </w:r>
      <w:r>
        <w:rPr>
          <w:rFonts w:ascii="Arial" w:hAnsi="Arial" w:cs="Arial"/>
        </w:rPr>
        <w:t xml:space="preserve"> millones, que equivale al </w:t>
      </w:r>
      <w:r w:rsidR="00B606AA">
        <w:rPr>
          <w:rFonts w:ascii="Arial" w:hAnsi="Arial" w:cs="Arial"/>
        </w:rPr>
        <w:t>15</w:t>
      </w:r>
      <w:r>
        <w:rPr>
          <w:rFonts w:ascii="Arial" w:hAnsi="Arial" w:cs="Arial"/>
        </w:rPr>
        <w:t>%,</w:t>
      </w:r>
      <w:r w:rsidR="00B606AA">
        <w:rPr>
          <w:rFonts w:ascii="Arial" w:hAnsi="Arial" w:cs="Arial"/>
        </w:rPr>
        <w:t xml:space="preserve"> d</w:t>
      </w:r>
      <w:r>
        <w:rPr>
          <w:rFonts w:ascii="Arial" w:hAnsi="Arial" w:cs="Arial"/>
        </w:rPr>
        <w:t>el Proyecto No.1195 asignaron $</w:t>
      </w:r>
      <w:r w:rsidR="00B606AA">
        <w:rPr>
          <w:rFonts w:ascii="Arial" w:hAnsi="Arial" w:cs="Arial"/>
        </w:rPr>
        <w:t>11.678</w:t>
      </w:r>
      <w:r>
        <w:rPr>
          <w:rFonts w:ascii="Arial" w:hAnsi="Arial" w:cs="Arial"/>
        </w:rPr>
        <w:t xml:space="preserve"> millones, de los cuales se han ejecutado $</w:t>
      </w:r>
      <w:r w:rsidR="00B606AA">
        <w:rPr>
          <w:rFonts w:ascii="Arial" w:hAnsi="Arial" w:cs="Arial"/>
        </w:rPr>
        <w:t>10.736.7</w:t>
      </w:r>
      <w:r>
        <w:rPr>
          <w:rFonts w:ascii="Arial" w:hAnsi="Arial" w:cs="Arial"/>
        </w:rPr>
        <w:t xml:space="preserve"> millones, que equivale al </w:t>
      </w:r>
      <w:r w:rsidR="00B606AA">
        <w:rPr>
          <w:rFonts w:ascii="Arial" w:hAnsi="Arial" w:cs="Arial"/>
        </w:rPr>
        <w:t>92</w:t>
      </w:r>
      <w:r>
        <w:rPr>
          <w:rFonts w:ascii="Arial" w:hAnsi="Arial" w:cs="Arial"/>
        </w:rPr>
        <w:t>%, para el Proyecto No. 1196 se asignaron $</w:t>
      </w:r>
      <w:r w:rsidR="00B606AA">
        <w:rPr>
          <w:rFonts w:ascii="Arial" w:hAnsi="Arial" w:cs="Arial"/>
        </w:rPr>
        <w:t>1.328</w:t>
      </w:r>
      <w:r>
        <w:rPr>
          <w:rFonts w:ascii="Arial" w:hAnsi="Arial" w:cs="Arial"/>
        </w:rPr>
        <w:t xml:space="preserve"> millones, los cuales se han ejecutado</w:t>
      </w:r>
      <w:r w:rsidR="00B606AA">
        <w:rPr>
          <w:rFonts w:ascii="Arial" w:hAnsi="Arial" w:cs="Arial"/>
        </w:rPr>
        <w:t xml:space="preserve"> $410.2 millones equivalentes al 31%</w:t>
      </w:r>
      <w:r>
        <w:rPr>
          <w:rFonts w:ascii="Arial" w:hAnsi="Arial" w:cs="Arial"/>
        </w:rPr>
        <w:t xml:space="preserve"> y </w:t>
      </w:r>
      <w:r w:rsidR="00B606AA">
        <w:rPr>
          <w:rFonts w:ascii="Arial" w:hAnsi="Arial" w:cs="Arial"/>
        </w:rPr>
        <w:t>del</w:t>
      </w:r>
      <w:r>
        <w:rPr>
          <w:rFonts w:ascii="Arial" w:hAnsi="Arial" w:cs="Arial"/>
        </w:rPr>
        <w:t xml:space="preserve"> Proyecto No.1199 se asignaron $</w:t>
      </w:r>
      <w:r w:rsidR="00B606AA">
        <w:rPr>
          <w:rFonts w:ascii="Arial" w:hAnsi="Arial" w:cs="Arial"/>
        </w:rPr>
        <w:t>2.671.9</w:t>
      </w:r>
      <w:r>
        <w:rPr>
          <w:rFonts w:ascii="Arial" w:hAnsi="Arial" w:cs="Arial"/>
        </w:rPr>
        <w:t xml:space="preserve"> millones, de los cuales se han ejecutado $</w:t>
      </w:r>
      <w:r w:rsidR="00B606AA">
        <w:rPr>
          <w:rFonts w:ascii="Arial" w:hAnsi="Arial" w:cs="Arial"/>
        </w:rPr>
        <w:t>2.490.6</w:t>
      </w:r>
      <w:r>
        <w:rPr>
          <w:rFonts w:ascii="Arial" w:hAnsi="Arial" w:cs="Arial"/>
        </w:rPr>
        <w:t xml:space="preserve"> millones, que equivale al </w:t>
      </w:r>
      <w:r w:rsidR="00B606AA">
        <w:rPr>
          <w:rFonts w:ascii="Arial" w:hAnsi="Arial" w:cs="Arial"/>
        </w:rPr>
        <w:t>93</w:t>
      </w:r>
      <w:r>
        <w:rPr>
          <w:rFonts w:ascii="Arial" w:hAnsi="Arial" w:cs="Arial"/>
        </w:rPr>
        <w:t xml:space="preserve">%. </w:t>
      </w:r>
    </w:p>
    <w:p w:rsidR="00AA4795" w:rsidRDefault="00AA4795" w:rsidP="00AA4795">
      <w:pPr>
        <w:spacing w:after="0" w:line="240" w:lineRule="auto"/>
        <w:jc w:val="both"/>
        <w:rPr>
          <w:rFonts w:ascii="Arial" w:hAnsi="Arial" w:cs="Arial"/>
        </w:rPr>
      </w:pPr>
    </w:p>
    <w:p w:rsidR="00AA4795" w:rsidRDefault="00AA4795" w:rsidP="00AA4795">
      <w:pPr>
        <w:spacing w:after="0" w:line="240" w:lineRule="auto"/>
        <w:jc w:val="both"/>
        <w:rPr>
          <w:rFonts w:ascii="Arial" w:hAnsi="Arial" w:cs="Arial"/>
        </w:rPr>
      </w:pPr>
      <w:r>
        <w:rPr>
          <w:rFonts w:ascii="Arial" w:hAnsi="Arial" w:cs="Arial"/>
        </w:rPr>
        <w:t>Tal como se muestra en la siguiente gráfica:</w:t>
      </w:r>
    </w:p>
    <w:p w:rsidR="00AA4795" w:rsidRDefault="00AA4795" w:rsidP="00AA4795">
      <w:pPr>
        <w:spacing w:after="0" w:line="240" w:lineRule="auto"/>
        <w:jc w:val="both"/>
        <w:rPr>
          <w:rFonts w:ascii="Arial" w:hAnsi="Arial" w:cs="Arial"/>
          <w:highlight w:val="yellow"/>
        </w:rPr>
      </w:pPr>
    </w:p>
    <w:p w:rsidR="00625528" w:rsidRDefault="00625528">
      <w:pPr>
        <w:rPr>
          <w:rFonts w:ascii="Arial" w:hAnsi="Arial" w:cs="Arial"/>
        </w:rPr>
      </w:pPr>
      <w:r>
        <w:rPr>
          <w:rFonts w:ascii="Arial" w:hAnsi="Arial" w:cs="Arial"/>
        </w:rPr>
        <w:br w:type="page"/>
      </w:r>
    </w:p>
    <w:p w:rsidR="00A84808" w:rsidRPr="00FD4B8B" w:rsidRDefault="00A84808" w:rsidP="00AA4795">
      <w:pPr>
        <w:spacing w:after="0" w:line="240" w:lineRule="auto"/>
        <w:jc w:val="center"/>
        <w:rPr>
          <w:rFonts w:ascii="Arial" w:hAnsi="Arial" w:cs="Arial"/>
          <w:b/>
          <w:noProof/>
          <w:sz w:val="20"/>
          <w:lang w:eastAsia="es-CO"/>
        </w:rPr>
      </w:pPr>
      <w:r w:rsidRPr="00FD4B8B">
        <w:rPr>
          <w:rFonts w:ascii="Arial" w:hAnsi="Arial" w:cs="Arial"/>
          <w:b/>
          <w:noProof/>
          <w:sz w:val="20"/>
          <w:lang w:eastAsia="es-CO"/>
        </w:rPr>
        <w:lastRenderedPageBreak/>
        <w:t>Gráfica 3</w:t>
      </w:r>
    </w:p>
    <w:p w:rsidR="00A84808" w:rsidRPr="00FD4B8B" w:rsidRDefault="0061430B" w:rsidP="00AA4795">
      <w:pPr>
        <w:spacing w:after="0" w:line="240" w:lineRule="auto"/>
        <w:jc w:val="center"/>
        <w:rPr>
          <w:rFonts w:ascii="Arial" w:hAnsi="Arial" w:cs="Arial"/>
          <w:b/>
          <w:noProof/>
          <w:sz w:val="20"/>
          <w:lang w:eastAsia="es-CO"/>
        </w:rPr>
      </w:pPr>
      <w:r w:rsidRPr="00FD4B8B">
        <w:rPr>
          <w:rFonts w:ascii="Arial" w:hAnsi="Arial" w:cs="Arial"/>
          <w:b/>
          <w:noProof/>
          <w:sz w:val="20"/>
          <w:lang w:eastAsia="es-CO"/>
        </w:rPr>
        <w:t xml:space="preserve">Proyectos de inversión </w:t>
      </w:r>
      <w:r w:rsidR="00A84808" w:rsidRPr="00FD4B8B">
        <w:rPr>
          <w:rFonts w:ascii="Arial" w:hAnsi="Arial" w:cs="Arial"/>
          <w:b/>
          <w:noProof/>
          <w:sz w:val="20"/>
          <w:lang w:eastAsia="es-CO"/>
        </w:rPr>
        <w:t xml:space="preserve">Contraloria de Bogotá D.C. </w:t>
      </w:r>
    </w:p>
    <w:p w:rsidR="00A84808" w:rsidRPr="00FD4B8B" w:rsidRDefault="00A84808" w:rsidP="00AA4795">
      <w:pPr>
        <w:spacing w:after="0" w:line="240" w:lineRule="auto"/>
        <w:jc w:val="center"/>
        <w:rPr>
          <w:rFonts w:ascii="Arial" w:hAnsi="Arial" w:cs="Arial"/>
          <w:b/>
          <w:noProof/>
          <w:sz w:val="20"/>
          <w:lang w:eastAsia="es-CO"/>
        </w:rPr>
      </w:pPr>
      <w:r w:rsidRPr="00FD4B8B">
        <w:rPr>
          <w:rFonts w:ascii="Arial" w:hAnsi="Arial" w:cs="Arial"/>
          <w:b/>
          <w:noProof/>
          <w:sz w:val="20"/>
          <w:lang w:eastAsia="es-CO"/>
        </w:rPr>
        <w:t>Presupuesto 2019 Vs. Ejecución presupuestal a junio 30 de 2019</w:t>
      </w:r>
    </w:p>
    <w:p w:rsidR="006A055C" w:rsidRDefault="00A84808" w:rsidP="00AF44A9">
      <w:pPr>
        <w:spacing w:after="0" w:line="240" w:lineRule="auto"/>
        <w:ind w:firstLine="142"/>
        <w:rPr>
          <w:rFonts w:ascii="Arial" w:hAnsi="Arial" w:cs="Arial"/>
          <w:sz w:val="20"/>
          <w:szCs w:val="20"/>
        </w:rPr>
      </w:pPr>
      <w:r>
        <w:rPr>
          <w:rFonts w:ascii="Arial" w:hAnsi="Arial" w:cs="Arial"/>
          <w:noProof/>
          <w:sz w:val="20"/>
          <w:szCs w:val="20"/>
          <w:lang w:eastAsia="es-CO"/>
        </w:rPr>
        <w:drawing>
          <wp:inline distT="0" distB="0" distL="0" distR="0">
            <wp:extent cx="5610860" cy="2809875"/>
            <wp:effectExtent l="0" t="0" r="889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860" cy="2809875"/>
                    </a:xfrm>
                    <a:prstGeom prst="rect">
                      <a:avLst/>
                    </a:prstGeom>
                    <a:noFill/>
                    <a:ln>
                      <a:noFill/>
                    </a:ln>
                  </pic:spPr>
                </pic:pic>
              </a:graphicData>
            </a:graphic>
          </wp:inline>
        </w:drawing>
      </w:r>
    </w:p>
    <w:p w:rsidR="00A84808" w:rsidRPr="001F0F0F" w:rsidRDefault="00A84808" w:rsidP="00A84808">
      <w:pPr>
        <w:spacing w:after="0" w:line="240" w:lineRule="auto"/>
        <w:ind w:firstLine="142"/>
        <w:rPr>
          <w:rFonts w:ascii="Arial" w:hAnsi="Arial" w:cs="Arial"/>
          <w:sz w:val="16"/>
          <w:szCs w:val="20"/>
        </w:rPr>
      </w:pPr>
      <w:r w:rsidRPr="001F0F0F">
        <w:rPr>
          <w:rFonts w:ascii="Arial" w:hAnsi="Arial" w:cs="Arial"/>
          <w:sz w:val="16"/>
          <w:szCs w:val="20"/>
        </w:rPr>
        <w:t>Fuente. Dirección de Planeación – reporte de seguimiento proyectos de inversión.</w:t>
      </w:r>
    </w:p>
    <w:p w:rsidR="00A84808" w:rsidRDefault="00A84808" w:rsidP="00AF44A9">
      <w:pPr>
        <w:spacing w:after="0" w:line="240" w:lineRule="auto"/>
        <w:ind w:firstLine="142"/>
        <w:rPr>
          <w:rFonts w:ascii="Arial" w:hAnsi="Arial" w:cs="Arial"/>
          <w:sz w:val="20"/>
          <w:szCs w:val="20"/>
        </w:rPr>
      </w:pPr>
    </w:p>
    <w:p w:rsidR="00AA4795" w:rsidRDefault="00AA4795" w:rsidP="00AA4795">
      <w:pPr>
        <w:spacing w:after="0" w:line="240" w:lineRule="auto"/>
        <w:rPr>
          <w:rFonts w:ascii="Arial" w:hAnsi="Arial" w:cs="Arial"/>
          <w:b/>
          <w:i/>
        </w:rPr>
      </w:pPr>
      <w:r>
        <w:rPr>
          <w:rFonts w:ascii="Arial" w:hAnsi="Arial" w:cs="Arial"/>
          <w:b/>
          <w:i/>
        </w:rPr>
        <w:t xml:space="preserve">Seguimiento Proyectos de Inversión Nos. 1194, 1195, 1196 Y 1199. </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b/>
          <w:i/>
        </w:rPr>
      </w:pPr>
      <w:r>
        <w:rPr>
          <w:rFonts w:ascii="Arial" w:hAnsi="Arial" w:cs="Arial"/>
          <w:b/>
          <w:i/>
        </w:rPr>
        <w:t>Proyecto de Inversión No. 1194 - Fortalecimiento de la Infraestructura de Tecnologías de la Información y las Comunicaciones de la Contraloría De Bogotá D.C.:</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 xml:space="preserve">Objeto del Proyecto: Fortalecer el uso de las TIC al interior de la Contraloría de Bogotá, desarrollando las actividades necesarias que garanticen la actualización y el mantenimiento de las soluciones tecnológicas, las cuales se componen de Sistemas de información integrales, interrelacionados e información clasificada. Para lo cual se tienen establecidos los siguientes objetivos específicos: </w:t>
      </w:r>
    </w:p>
    <w:p w:rsidR="00AA4795" w:rsidRDefault="00AA4795" w:rsidP="00AA4795">
      <w:pPr>
        <w:spacing w:after="0" w:line="240" w:lineRule="auto"/>
        <w:jc w:val="both"/>
        <w:rPr>
          <w:rFonts w:ascii="Arial" w:hAnsi="Arial" w:cs="Arial"/>
        </w:rPr>
      </w:pPr>
    </w:p>
    <w:p w:rsidR="00AA4795" w:rsidRDefault="00AA4795" w:rsidP="00AA4795">
      <w:pPr>
        <w:numPr>
          <w:ilvl w:val="0"/>
          <w:numId w:val="35"/>
        </w:numPr>
        <w:spacing w:after="0" w:line="240" w:lineRule="auto"/>
        <w:contextualSpacing/>
        <w:jc w:val="both"/>
        <w:rPr>
          <w:rFonts w:ascii="Arial" w:hAnsi="Arial" w:cs="Arial"/>
        </w:rPr>
      </w:pPr>
      <w:r>
        <w:rPr>
          <w:rFonts w:ascii="Arial" w:hAnsi="Arial" w:cs="Arial"/>
        </w:rPr>
        <w:t>Optimizar el uso eficiente de la información de control fiscal.</w:t>
      </w:r>
    </w:p>
    <w:p w:rsidR="00AA4795" w:rsidRDefault="00AA4795" w:rsidP="00AA4795">
      <w:pPr>
        <w:numPr>
          <w:ilvl w:val="0"/>
          <w:numId w:val="35"/>
        </w:numPr>
        <w:spacing w:after="0" w:line="240" w:lineRule="auto"/>
        <w:contextualSpacing/>
        <w:jc w:val="both"/>
        <w:rPr>
          <w:rFonts w:ascii="Arial" w:hAnsi="Arial" w:cs="Arial"/>
        </w:rPr>
      </w:pPr>
      <w:r>
        <w:rPr>
          <w:rFonts w:ascii="Arial" w:hAnsi="Arial" w:cs="Arial"/>
        </w:rPr>
        <w:t xml:space="preserve">Establecer mecanismos de interoperabilidad entre los sistemas de información misionales y los sistemas de información de las entidades distritales sujetos de control, con el fin de mejorar los procesos de intercambio de información desde las fuentes primarias. </w:t>
      </w:r>
    </w:p>
    <w:p w:rsidR="00AA4795" w:rsidRDefault="00AA4795" w:rsidP="00AA4795">
      <w:pPr>
        <w:numPr>
          <w:ilvl w:val="0"/>
          <w:numId w:val="35"/>
        </w:numPr>
        <w:spacing w:after="0" w:line="240" w:lineRule="auto"/>
        <w:contextualSpacing/>
        <w:jc w:val="both"/>
        <w:rPr>
          <w:rFonts w:ascii="Arial" w:hAnsi="Arial" w:cs="Arial"/>
        </w:rPr>
      </w:pPr>
      <w:r>
        <w:rPr>
          <w:rFonts w:ascii="Arial" w:hAnsi="Arial" w:cs="Arial"/>
        </w:rPr>
        <w:t>Mejorar la trazabilidad de la información institucional con el fin de optimizar los flujos de información.</w:t>
      </w:r>
    </w:p>
    <w:p w:rsidR="00AA4795" w:rsidRDefault="00AA4795" w:rsidP="00AA4795">
      <w:pPr>
        <w:spacing w:after="0" w:line="240" w:lineRule="auto"/>
        <w:ind w:left="360"/>
        <w:contextualSpacing/>
        <w:jc w:val="both"/>
        <w:rPr>
          <w:rFonts w:ascii="Arial" w:hAnsi="Arial" w:cs="Arial"/>
        </w:rPr>
      </w:pPr>
    </w:p>
    <w:p w:rsidR="00CD1287" w:rsidRPr="00CD1287" w:rsidRDefault="00AA4795" w:rsidP="005C3AE4">
      <w:pPr>
        <w:spacing w:after="0" w:line="240" w:lineRule="auto"/>
        <w:jc w:val="both"/>
        <w:rPr>
          <w:rFonts w:ascii="Arial" w:hAnsi="Arial" w:cs="Arial"/>
          <w:b/>
          <w:sz w:val="20"/>
          <w:szCs w:val="20"/>
        </w:rPr>
      </w:pPr>
      <w:r>
        <w:rPr>
          <w:rFonts w:ascii="Arial" w:hAnsi="Arial" w:cs="Arial"/>
        </w:rPr>
        <w:t xml:space="preserve">La siguiente tabla muestra los recursos asignados y ejecutados en la vigencia </w:t>
      </w:r>
      <w:r w:rsidR="009B7803">
        <w:rPr>
          <w:rFonts w:ascii="Arial" w:hAnsi="Arial" w:cs="Arial"/>
        </w:rPr>
        <w:t>2019</w:t>
      </w:r>
      <w:r>
        <w:rPr>
          <w:rFonts w:ascii="Arial" w:hAnsi="Arial" w:cs="Arial"/>
        </w:rPr>
        <w:t xml:space="preserve"> del Proyecto de Inversión No.1194 con corte a 30 de junio:</w:t>
      </w:r>
      <w:r w:rsidR="00625528">
        <w:rPr>
          <w:rFonts w:ascii="Arial" w:hAnsi="Arial" w:cs="Arial"/>
          <w:sz w:val="20"/>
          <w:szCs w:val="20"/>
        </w:rPr>
        <w:br w:type="page"/>
      </w:r>
      <w:r w:rsidRPr="00CD1287">
        <w:rPr>
          <w:rFonts w:ascii="Arial" w:hAnsi="Arial" w:cs="Arial"/>
          <w:b/>
          <w:sz w:val="20"/>
          <w:szCs w:val="20"/>
        </w:rPr>
        <w:lastRenderedPageBreak/>
        <w:t>Cuadro No. 1.</w:t>
      </w:r>
    </w:p>
    <w:p w:rsidR="001F0F0F" w:rsidRPr="00CD1287" w:rsidRDefault="001F0F0F" w:rsidP="00CD1287">
      <w:pPr>
        <w:spacing w:after="0" w:line="240" w:lineRule="auto"/>
        <w:jc w:val="center"/>
        <w:rPr>
          <w:rFonts w:ascii="Arial" w:eastAsia="Times New Roman" w:hAnsi="Arial" w:cs="Arial"/>
          <w:b/>
          <w:color w:val="000000"/>
          <w:sz w:val="20"/>
          <w:szCs w:val="20"/>
          <w:lang w:eastAsia="es-CO"/>
        </w:rPr>
      </w:pPr>
      <w:r w:rsidRPr="00CD1287">
        <w:rPr>
          <w:rFonts w:ascii="Arial" w:eastAsia="Times New Roman" w:hAnsi="Arial" w:cs="Arial"/>
          <w:b/>
          <w:color w:val="000000"/>
          <w:sz w:val="20"/>
          <w:szCs w:val="20"/>
          <w:lang w:eastAsia="es-CO"/>
        </w:rPr>
        <w:t>Proyecto de Inversión No.1194</w:t>
      </w:r>
    </w:p>
    <w:p w:rsidR="00EC1E98" w:rsidRPr="00CD1287" w:rsidRDefault="00AA4795" w:rsidP="00CD1287">
      <w:pPr>
        <w:spacing w:after="0" w:line="240" w:lineRule="auto"/>
        <w:jc w:val="center"/>
        <w:rPr>
          <w:rFonts w:ascii="Arial" w:hAnsi="Arial" w:cs="Arial"/>
          <w:b/>
          <w:sz w:val="20"/>
          <w:szCs w:val="20"/>
        </w:rPr>
      </w:pPr>
      <w:r w:rsidRPr="00CD1287">
        <w:rPr>
          <w:rFonts w:ascii="Arial" w:hAnsi="Arial" w:cs="Arial"/>
          <w:b/>
          <w:sz w:val="20"/>
          <w:szCs w:val="20"/>
        </w:rPr>
        <w:t xml:space="preserve">Ejecución presupuestal inversión a 30 </w:t>
      </w:r>
      <w:r w:rsidR="001F0F0F" w:rsidRPr="00CD1287">
        <w:rPr>
          <w:rFonts w:ascii="Arial" w:hAnsi="Arial" w:cs="Arial"/>
          <w:b/>
          <w:sz w:val="20"/>
          <w:szCs w:val="20"/>
        </w:rPr>
        <w:t xml:space="preserve">de junio </w:t>
      </w:r>
      <w:r w:rsidRPr="00CD1287">
        <w:rPr>
          <w:rFonts w:ascii="Arial" w:hAnsi="Arial" w:cs="Arial"/>
          <w:b/>
          <w:sz w:val="20"/>
          <w:szCs w:val="20"/>
        </w:rPr>
        <w:t xml:space="preserve">de </w:t>
      </w:r>
      <w:r w:rsidR="009B7803" w:rsidRPr="00CD1287">
        <w:rPr>
          <w:rFonts w:ascii="Arial" w:hAnsi="Arial" w:cs="Arial"/>
          <w:b/>
          <w:sz w:val="20"/>
          <w:szCs w:val="20"/>
        </w:rPr>
        <w:t>2019</w:t>
      </w:r>
      <w:r w:rsidR="002D7692" w:rsidRPr="00CD1287">
        <w:rPr>
          <w:rFonts w:ascii="Arial" w:hAnsi="Arial" w:cs="Arial"/>
          <w:b/>
          <w:sz w:val="20"/>
          <w:szCs w:val="20"/>
        </w:rPr>
        <w:t xml:space="preserve"> </w:t>
      </w:r>
    </w:p>
    <w:tbl>
      <w:tblPr>
        <w:tblW w:w="9067" w:type="dxa"/>
        <w:tblCellMar>
          <w:left w:w="70" w:type="dxa"/>
          <w:right w:w="70" w:type="dxa"/>
        </w:tblCellMar>
        <w:tblLook w:val="04A0" w:firstRow="1" w:lastRow="0" w:firstColumn="1" w:lastColumn="0" w:noHBand="0" w:noVBand="1"/>
      </w:tblPr>
      <w:tblGrid>
        <w:gridCol w:w="4531"/>
        <w:gridCol w:w="1670"/>
        <w:gridCol w:w="1657"/>
        <w:gridCol w:w="1209"/>
      </w:tblGrid>
      <w:tr w:rsidR="00EC1E98" w:rsidRPr="00EC1E98" w:rsidTr="00495E41">
        <w:trPr>
          <w:trHeight w:val="451"/>
        </w:trPr>
        <w:tc>
          <w:tcPr>
            <w:tcW w:w="4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1E98" w:rsidRPr="00A73C81" w:rsidRDefault="00EC1E98" w:rsidP="00EC1E98">
            <w:pPr>
              <w:spacing w:after="0" w:line="240" w:lineRule="auto"/>
              <w:jc w:val="center"/>
              <w:rPr>
                <w:rFonts w:ascii="Arial" w:hAnsi="Arial" w:cs="Arial"/>
                <w:b/>
                <w:bCs/>
                <w:sz w:val="20"/>
                <w:szCs w:val="20"/>
              </w:rPr>
            </w:pPr>
            <w:r w:rsidRPr="00A73C81">
              <w:rPr>
                <w:rFonts w:ascii="Arial" w:hAnsi="Arial" w:cs="Arial"/>
                <w:b/>
                <w:bCs/>
                <w:sz w:val="20"/>
                <w:szCs w:val="20"/>
              </w:rPr>
              <w:t>Metas</w:t>
            </w:r>
          </w:p>
        </w:tc>
        <w:tc>
          <w:tcPr>
            <w:tcW w:w="1670" w:type="dxa"/>
            <w:tcBorders>
              <w:top w:val="single" w:sz="4" w:space="0" w:color="auto"/>
              <w:left w:val="nil"/>
              <w:bottom w:val="single" w:sz="4" w:space="0" w:color="auto"/>
              <w:right w:val="single" w:sz="4" w:space="0" w:color="auto"/>
            </w:tcBorders>
            <w:shd w:val="clear" w:color="auto" w:fill="FFFFFF"/>
            <w:vAlign w:val="center"/>
            <w:hideMark/>
          </w:tcPr>
          <w:p w:rsidR="00EC1E98" w:rsidRPr="00A73C81" w:rsidRDefault="00EC1E98" w:rsidP="00EC1E98">
            <w:pPr>
              <w:spacing w:after="0" w:line="240" w:lineRule="auto"/>
              <w:jc w:val="center"/>
              <w:rPr>
                <w:rFonts w:ascii="Arial" w:hAnsi="Arial" w:cs="Arial"/>
                <w:b/>
                <w:bCs/>
                <w:sz w:val="20"/>
                <w:szCs w:val="20"/>
              </w:rPr>
            </w:pPr>
            <w:r w:rsidRPr="00A73C81">
              <w:rPr>
                <w:rFonts w:ascii="Arial" w:hAnsi="Arial" w:cs="Arial"/>
                <w:b/>
                <w:bCs/>
                <w:sz w:val="20"/>
                <w:szCs w:val="20"/>
              </w:rPr>
              <w:t>Asignación presupuestal</w:t>
            </w:r>
          </w:p>
        </w:tc>
        <w:tc>
          <w:tcPr>
            <w:tcW w:w="1657" w:type="dxa"/>
            <w:tcBorders>
              <w:top w:val="single" w:sz="4" w:space="0" w:color="auto"/>
              <w:left w:val="nil"/>
              <w:bottom w:val="single" w:sz="4" w:space="0" w:color="auto"/>
              <w:right w:val="single" w:sz="4" w:space="0" w:color="auto"/>
            </w:tcBorders>
            <w:shd w:val="clear" w:color="auto" w:fill="FFFFFF"/>
            <w:vAlign w:val="center"/>
            <w:hideMark/>
          </w:tcPr>
          <w:p w:rsidR="00EC1E98" w:rsidRPr="00A73C81" w:rsidRDefault="00EC1E98" w:rsidP="00EC1E98">
            <w:pPr>
              <w:spacing w:after="0" w:line="240" w:lineRule="auto"/>
              <w:jc w:val="center"/>
              <w:rPr>
                <w:rFonts w:ascii="Arial" w:hAnsi="Arial" w:cs="Arial"/>
                <w:b/>
                <w:bCs/>
                <w:sz w:val="20"/>
                <w:szCs w:val="20"/>
              </w:rPr>
            </w:pPr>
            <w:r w:rsidRPr="00A73C81">
              <w:rPr>
                <w:rFonts w:ascii="Arial" w:hAnsi="Arial" w:cs="Arial"/>
                <w:b/>
                <w:bCs/>
                <w:sz w:val="20"/>
                <w:szCs w:val="20"/>
              </w:rPr>
              <w:t>Ejecución presupuestal</w:t>
            </w:r>
          </w:p>
        </w:tc>
        <w:tc>
          <w:tcPr>
            <w:tcW w:w="1209" w:type="dxa"/>
            <w:tcBorders>
              <w:top w:val="single" w:sz="4" w:space="0" w:color="auto"/>
              <w:left w:val="nil"/>
              <w:bottom w:val="single" w:sz="4" w:space="0" w:color="auto"/>
              <w:right w:val="single" w:sz="4" w:space="0" w:color="auto"/>
            </w:tcBorders>
            <w:shd w:val="clear" w:color="auto" w:fill="FFFFFF"/>
            <w:vAlign w:val="center"/>
            <w:hideMark/>
          </w:tcPr>
          <w:p w:rsidR="00EC1E98" w:rsidRPr="00A73C81" w:rsidRDefault="00EC1E98" w:rsidP="00EC1E98">
            <w:pPr>
              <w:spacing w:after="0" w:line="240" w:lineRule="auto"/>
              <w:jc w:val="center"/>
              <w:rPr>
                <w:rFonts w:ascii="Arial" w:hAnsi="Arial" w:cs="Arial"/>
                <w:b/>
                <w:bCs/>
                <w:sz w:val="20"/>
                <w:szCs w:val="20"/>
              </w:rPr>
            </w:pPr>
            <w:r w:rsidRPr="00A73C81">
              <w:rPr>
                <w:rFonts w:ascii="Arial" w:hAnsi="Arial" w:cs="Arial"/>
                <w:b/>
                <w:bCs/>
                <w:sz w:val="20"/>
                <w:szCs w:val="20"/>
              </w:rPr>
              <w:t>% Ejecución</w:t>
            </w:r>
          </w:p>
        </w:tc>
      </w:tr>
      <w:tr w:rsidR="001F0F0F" w:rsidRPr="00EC1E98" w:rsidTr="00CD1287">
        <w:trPr>
          <w:trHeight w:val="505"/>
        </w:trPr>
        <w:tc>
          <w:tcPr>
            <w:tcW w:w="4531" w:type="dxa"/>
            <w:tcBorders>
              <w:top w:val="nil"/>
              <w:left w:val="single" w:sz="4" w:space="0" w:color="auto"/>
              <w:bottom w:val="single" w:sz="4" w:space="0" w:color="auto"/>
              <w:right w:val="single" w:sz="4" w:space="0" w:color="auto"/>
            </w:tcBorders>
            <w:vAlign w:val="center"/>
            <w:hideMark/>
          </w:tcPr>
          <w:p w:rsidR="001F0F0F" w:rsidRPr="00A73C81" w:rsidRDefault="001F0F0F" w:rsidP="001F0F0F">
            <w:pPr>
              <w:spacing w:after="0" w:line="240" w:lineRule="auto"/>
              <w:rPr>
                <w:rFonts w:ascii="Arial" w:hAnsi="Arial" w:cs="Arial"/>
                <w:sz w:val="20"/>
                <w:szCs w:val="20"/>
              </w:rPr>
            </w:pPr>
            <w:r w:rsidRPr="00A73C81">
              <w:rPr>
                <w:rFonts w:ascii="Arial" w:hAnsi="Arial" w:cs="Arial"/>
                <w:bCs/>
                <w:sz w:val="20"/>
                <w:szCs w:val="20"/>
              </w:rPr>
              <w:t>META 1</w:t>
            </w:r>
            <w:r w:rsidRPr="00A73C81">
              <w:rPr>
                <w:rFonts w:ascii="Arial" w:hAnsi="Arial" w:cs="Arial"/>
                <w:bCs/>
                <w:sz w:val="20"/>
                <w:szCs w:val="20"/>
                <w:u w:val="single"/>
              </w:rPr>
              <w:t>:</w:t>
            </w:r>
            <w:r w:rsidRPr="00A73C81">
              <w:rPr>
                <w:rFonts w:ascii="Arial" w:hAnsi="Arial" w:cs="Arial"/>
                <w:sz w:val="20"/>
                <w:szCs w:val="20"/>
              </w:rPr>
              <w:t xml:space="preserve"> Diseñar e implementar Sistema Integrado de Control Fiscal.</w:t>
            </w:r>
          </w:p>
        </w:tc>
        <w:tc>
          <w:tcPr>
            <w:tcW w:w="1670"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sz w:val="20"/>
                <w:szCs w:val="20"/>
              </w:rPr>
            </w:pPr>
            <w:r>
              <w:rPr>
                <w:rFonts w:ascii="Arial" w:hAnsi="Arial" w:cs="Arial"/>
                <w:sz w:val="20"/>
                <w:szCs w:val="20"/>
              </w:rPr>
              <w:t>$2.644.000.000</w:t>
            </w:r>
          </w:p>
        </w:tc>
        <w:tc>
          <w:tcPr>
            <w:tcW w:w="1657"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sz w:val="20"/>
                <w:szCs w:val="20"/>
              </w:rPr>
            </w:pPr>
            <w:r>
              <w:rPr>
                <w:rFonts w:ascii="Arial" w:hAnsi="Arial" w:cs="Arial"/>
                <w:sz w:val="20"/>
                <w:szCs w:val="20"/>
              </w:rPr>
              <w:t>$66.830.894</w:t>
            </w:r>
          </w:p>
        </w:tc>
        <w:tc>
          <w:tcPr>
            <w:tcW w:w="1209"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color w:val="000000"/>
                <w:sz w:val="20"/>
                <w:szCs w:val="20"/>
              </w:rPr>
            </w:pPr>
            <w:r>
              <w:rPr>
                <w:rFonts w:ascii="Arial" w:hAnsi="Arial" w:cs="Arial"/>
                <w:color w:val="000000"/>
                <w:sz w:val="20"/>
                <w:szCs w:val="20"/>
              </w:rPr>
              <w:t>2,5%</w:t>
            </w:r>
          </w:p>
        </w:tc>
      </w:tr>
      <w:tr w:rsidR="001F0F0F" w:rsidRPr="00EC1E98" w:rsidTr="00CD1287">
        <w:trPr>
          <w:trHeight w:val="413"/>
        </w:trPr>
        <w:tc>
          <w:tcPr>
            <w:tcW w:w="4531" w:type="dxa"/>
            <w:tcBorders>
              <w:top w:val="nil"/>
              <w:left w:val="single" w:sz="4" w:space="0" w:color="auto"/>
              <w:bottom w:val="single" w:sz="4" w:space="0" w:color="auto"/>
              <w:right w:val="single" w:sz="4" w:space="0" w:color="auto"/>
            </w:tcBorders>
            <w:vAlign w:val="center"/>
            <w:hideMark/>
          </w:tcPr>
          <w:p w:rsidR="001F0F0F" w:rsidRPr="00A73C81" w:rsidRDefault="001F0F0F" w:rsidP="001F0F0F">
            <w:pPr>
              <w:spacing w:after="0" w:line="240" w:lineRule="auto"/>
              <w:rPr>
                <w:rFonts w:ascii="Arial" w:hAnsi="Arial" w:cs="Arial"/>
                <w:sz w:val="20"/>
                <w:szCs w:val="20"/>
              </w:rPr>
            </w:pPr>
            <w:r w:rsidRPr="00A73C81">
              <w:rPr>
                <w:rFonts w:ascii="Arial" w:hAnsi="Arial" w:cs="Arial"/>
                <w:bCs/>
                <w:sz w:val="20"/>
                <w:szCs w:val="20"/>
              </w:rPr>
              <w:t>META 2:</w:t>
            </w:r>
            <w:r w:rsidRPr="00A73C81">
              <w:rPr>
                <w:rFonts w:ascii="Arial" w:hAnsi="Arial" w:cs="Arial"/>
                <w:sz w:val="20"/>
                <w:szCs w:val="20"/>
              </w:rPr>
              <w:t xml:space="preserve"> Diseñar e implementar Sistema de Gestión de Seguridad de la Información.</w:t>
            </w:r>
          </w:p>
        </w:tc>
        <w:tc>
          <w:tcPr>
            <w:tcW w:w="1670"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sz w:val="20"/>
                <w:szCs w:val="20"/>
              </w:rPr>
            </w:pPr>
            <w:r>
              <w:rPr>
                <w:rFonts w:ascii="Arial" w:hAnsi="Arial" w:cs="Arial"/>
                <w:sz w:val="20"/>
                <w:szCs w:val="20"/>
              </w:rPr>
              <w:t>$1.429.000.000</w:t>
            </w:r>
          </w:p>
        </w:tc>
        <w:tc>
          <w:tcPr>
            <w:tcW w:w="1657"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sz w:val="20"/>
                <w:szCs w:val="20"/>
              </w:rPr>
            </w:pPr>
            <w:r>
              <w:rPr>
                <w:rFonts w:ascii="Arial" w:hAnsi="Arial" w:cs="Arial"/>
                <w:sz w:val="20"/>
                <w:szCs w:val="20"/>
              </w:rPr>
              <w:t>$539.278.168</w:t>
            </w:r>
          </w:p>
        </w:tc>
        <w:tc>
          <w:tcPr>
            <w:tcW w:w="1209"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color w:val="000000"/>
                <w:sz w:val="20"/>
                <w:szCs w:val="20"/>
              </w:rPr>
            </w:pPr>
            <w:r>
              <w:rPr>
                <w:rFonts w:ascii="Arial" w:hAnsi="Arial" w:cs="Arial"/>
                <w:color w:val="000000"/>
                <w:sz w:val="20"/>
                <w:szCs w:val="20"/>
              </w:rPr>
              <w:t>37,7%</w:t>
            </w:r>
          </w:p>
        </w:tc>
      </w:tr>
      <w:tr w:rsidR="001F0F0F" w:rsidRPr="00EC1E98" w:rsidTr="00E2597A">
        <w:trPr>
          <w:trHeight w:val="449"/>
        </w:trPr>
        <w:tc>
          <w:tcPr>
            <w:tcW w:w="4531" w:type="dxa"/>
            <w:tcBorders>
              <w:top w:val="nil"/>
              <w:left w:val="single" w:sz="4" w:space="0" w:color="auto"/>
              <w:bottom w:val="single" w:sz="4" w:space="0" w:color="auto"/>
              <w:right w:val="single" w:sz="4" w:space="0" w:color="auto"/>
            </w:tcBorders>
            <w:noWrap/>
            <w:vAlign w:val="center"/>
            <w:hideMark/>
          </w:tcPr>
          <w:p w:rsidR="001F0F0F" w:rsidRPr="00A73C81" w:rsidRDefault="001F0F0F" w:rsidP="001F0F0F">
            <w:pPr>
              <w:spacing w:after="0" w:line="240" w:lineRule="auto"/>
              <w:rPr>
                <w:rFonts w:ascii="Arial" w:hAnsi="Arial" w:cs="Arial"/>
                <w:b/>
                <w:bCs/>
                <w:sz w:val="20"/>
                <w:szCs w:val="20"/>
              </w:rPr>
            </w:pPr>
            <w:r w:rsidRPr="00A73C81">
              <w:rPr>
                <w:rFonts w:ascii="Arial" w:hAnsi="Arial" w:cs="Arial"/>
                <w:b/>
                <w:bCs/>
                <w:sz w:val="20"/>
                <w:szCs w:val="20"/>
              </w:rPr>
              <w:t>TOTAL</w:t>
            </w:r>
          </w:p>
        </w:tc>
        <w:tc>
          <w:tcPr>
            <w:tcW w:w="1670"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b/>
                <w:bCs/>
                <w:sz w:val="20"/>
                <w:szCs w:val="20"/>
              </w:rPr>
            </w:pPr>
            <w:r>
              <w:rPr>
                <w:rFonts w:ascii="Arial" w:hAnsi="Arial" w:cs="Arial"/>
                <w:b/>
                <w:bCs/>
                <w:sz w:val="20"/>
                <w:szCs w:val="20"/>
              </w:rPr>
              <w:t>$4.073.000.000</w:t>
            </w:r>
          </w:p>
        </w:tc>
        <w:tc>
          <w:tcPr>
            <w:tcW w:w="1657"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b/>
                <w:bCs/>
                <w:sz w:val="20"/>
                <w:szCs w:val="20"/>
              </w:rPr>
            </w:pPr>
            <w:r>
              <w:rPr>
                <w:rFonts w:ascii="Arial" w:hAnsi="Arial" w:cs="Arial"/>
                <w:b/>
                <w:bCs/>
                <w:sz w:val="20"/>
                <w:szCs w:val="20"/>
              </w:rPr>
              <w:t>$606.109.062</w:t>
            </w:r>
          </w:p>
        </w:tc>
        <w:tc>
          <w:tcPr>
            <w:tcW w:w="1209" w:type="dxa"/>
            <w:tcBorders>
              <w:top w:val="nil"/>
              <w:left w:val="nil"/>
              <w:bottom w:val="single" w:sz="4" w:space="0" w:color="auto"/>
              <w:right w:val="single" w:sz="4" w:space="0" w:color="auto"/>
            </w:tcBorders>
            <w:noWrap/>
            <w:vAlign w:val="bottom"/>
          </w:tcPr>
          <w:p w:rsidR="001F0F0F" w:rsidRDefault="001F0F0F" w:rsidP="001F0F0F">
            <w:pPr>
              <w:jc w:val="right"/>
              <w:rPr>
                <w:rFonts w:ascii="Arial" w:hAnsi="Arial" w:cs="Arial"/>
                <w:b/>
                <w:bCs/>
                <w:color w:val="000000"/>
                <w:sz w:val="20"/>
                <w:szCs w:val="20"/>
              </w:rPr>
            </w:pPr>
            <w:r>
              <w:rPr>
                <w:rFonts w:ascii="Arial" w:hAnsi="Arial" w:cs="Arial"/>
                <w:b/>
                <w:bCs/>
                <w:color w:val="000000"/>
                <w:sz w:val="20"/>
                <w:szCs w:val="20"/>
              </w:rPr>
              <w:t>14,9%</w:t>
            </w:r>
          </w:p>
        </w:tc>
      </w:tr>
    </w:tbl>
    <w:p w:rsidR="00AA4795" w:rsidRPr="001F0F0F" w:rsidRDefault="00AA4795" w:rsidP="00AA4795">
      <w:pPr>
        <w:spacing w:after="0" w:line="240" w:lineRule="auto"/>
        <w:rPr>
          <w:rFonts w:ascii="Arial" w:hAnsi="Arial" w:cs="Arial"/>
          <w:sz w:val="16"/>
          <w:szCs w:val="20"/>
        </w:rPr>
      </w:pPr>
      <w:r w:rsidRPr="001F0F0F">
        <w:rPr>
          <w:rFonts w:ascii="Arial" w:hAnsi="Arial" w:cs="Arial"/>
          <w:sz w:val="16"/>
          <w:szCs w:val="20"/>
        </w:rPr>
        <w:t>Fuente: PREDIS y Dirección de Planeación – reporte de seguimiento proyectos de inversión.</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b/>
          <w:i/>
        </w:rPr>
      </w:pPr>
      <w:r>
        <w:rPr>
          <w:rFonts w:ascii="Arial" w:hAnsi="Arial" w:cs="Arial"/>
          <w:b/>
          <w:i/>
        </w:rPr>
        <w:t>Proyecto de Inversión No. 1195 - Fortalecimiento del Sistema Integrado de Gestión y de la Capacidad Institucional:</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 xml:space="preserve">Objeto del Proyecto: Fortalecer el Sistema Integrado de Gestión SIG y la Capacidad Institucional. Para lo cual se establecieron los siguientes objetivos específicos: </w:t>
      </w:r>
    </w:p>
    <w:p w:rsidR="00AA4795" w:rsidRDefault="00AA4795" w:rsidP="00AA4795">
      <w:pPr>
        <w:spacing w:after="0" w:line="240" w:lineRule="auto"/>
        <w:jc w:val="both"/>
        <w:rPr>
          <w:rFonts w:ascii="Arial" w:hAnsi="Arial" w:cs="Arial"/>
        </w:rPr>
      </w:pP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 xml:space="preserve">Desarrollar y ejecutar estrategias para fortalecer el Sistema Integrado de Gestión, para certificar la entidad en la nueva estructura normativa NTC-ISO 9001:2015. </w:t>
      </w: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Implementar y mejorar los programas del Plan Institucional de Gestión Ambiental - PIGA en todas  las  sedes de  la  Entidad,  a  través  del  manejo  y  uso  eficiente  de  los  recursos naturales, de manera articulada con el Plan de Gestión Ambiental del Distrito Capital, el Plan de Desarrollo Vigente y la Política Ambiental de la Entidad.</w:t>
      </w: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 PIGA 2016-2020.</w:t>
      </w: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Aplicación y actualización de los Instrumentos de Gestión de la Información Pública, como el Registro de Activos de Información, Índice de Información Clasificada y Reservada, Esquema de Publicación de la Información, Cuadro de Clasificación Documental, Programa de Gestión Documental, Tabla de Retención Documental, Tablas de Valorización Documental, Plan Institucional de Archivo, Programas específicos de Gestión Documental, entre otros.</w:t>
      </w: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Implementar el Nuevo Marco Normativo Contable bajo Normas Internacionales de Contabilidad del Sector Público - NICSP, para dar cumplimiento con la regulación contable establecida por la CGN en la Resolución 533 de 2015 y en el instructivo 2 de 2015.</w:t>
      </w: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 xml:space="preserve">Apoyar los Procesos de Responsabilidad Fiscal próximos a prescribir en cada vigencia. </w:t>
      </w:r>
    </w:p>
    <w:p w:rsidR="00AA4795" w:rsidRDefault="00AA4795" w:rsidP="00FE6749">
      <w:pPr>
        <w:numPr>
          <w:ilvl w:val="0"/>
          <w:numId w:val="36"/>
        </w:numPr>
        <w:spacing w:after="0" w:line="240" w:lineRule="auto"/>
        <w:ind w:left="426" w:hanging="426"/>
        <w:contextualSpacing/>
        <w:jc w:val="both"/>
        <w:rPr>
          <w:rFonts w:ascii="Arial" w:hAnsi="Arial" w:cs="Arial"/>
        </w:rPr>
      </w:pPr>
      <w:r>
        <w:rPr>
          <w:rFonts w:ascii="Arial" w:hAnsi="Arial" w:cs="Arial"/>
        </w:rPr>
        <w:t>Apoyar el proceso de Vigilancia y Control a la Gestión Fiscal.</w:t>
      </w:r>
    </w:p>
    <w:p w:rsidR="00AA4795" w:rsidRDefault="00AA4795" w:rsidP="00FE6749">
      <w:pPr>
        <w:spacing w:after="0" w:line="240" w:lineRule="auto"/>
        <w:ind w:left="426" w:hanging="426"/>
        <w:jc w:val="both"/>
        <w:rPr>
          <w:rFonts w:ascii="Arial" w:hAnsi="Arial" w:cs="Arial"/>
        </w:rPr>
      </w:pPr>
    </w:p>
    <w:p w:rsidR="00FE6749" w:rsidRDefault="00AA4795" w:rsidP="00FE6749">
      <w:pPr>
        <w:spacing w:after="0" w:line="240" w:lineRule="auto"/>
        <w:ind w:left="426" w:hanging="426"/>
        <w:jc w:val="both"/>
        <w:rPr>
          <w:rFonts w:ascii="Arial" w:hAnsi="Arial" w:cs="Arial"/>
        </w:rPr>
      </w:pPr>
      <w:r>
        <w:rPr>
          <w:rFonts w:ascii="Arial" w:hAnsi="Arial" w:cs="Arial"/>
        </w:rPr>
        <w:t xml:space="preserve">La siguiente tabla muestra los recursos asignados y ejecutados en la vigencia </w:t>
      </w:r>
      <w:r w:rsidR="009B7803">
        <w:rPr>
          <w:rFonts w:ascii="Arial" w:hAnsi="Arial" w:cs="Arial"/>
        </w:rPr>
        <w:t>2019</w:t>
      </w:r>
      <w:r>
        <w:rPr>
          <w:rFonts w:ascii="Arial" w:hAnsi="Arial" w:cs="Arial"/>
        </w:rPr>
        <w:t>, por el Proyecto de Inversión No.1195 con corte a 30 de junio:</w:t>
      </w:r>
    </w:p>
    <w:p w:rsidR="00FE6749" w:rsidRDefault="00FE6749">
      <w:pPr>
        <w:rPr>
          <w:rFonts w:ascii="Arial" w:hAnsi="Arial" w:cs="Arial"/>
        </w:rPr>
      </w:pPr>
      <w:r>
        <w:rPr>
          <w:rFonts w:ascii="Arial" w:hAnsi="Arial" w:cs="Arial"/>
        </w:rPr>
        <w:br w:type="page"/>
      </w:r>
    </w:p>
    <w:p w:rsidR="001F0F0F" w:rsidRPr="00FD4B8B" w:rsidRDefault="00AA4795" w:rsidP="00A21557">
      <w:pPr>
        <w:spacing w:after="0" w:line="240" w:lineRule="auto"/>
        <w:jc w:val="center"/>
        <w:rPr>
          <w:rFonts w:ascii="Arial" w:hAnsi="Arial" w:cs="Arial"/>
          <w:b/>
          <w:sz w:val="20"/>
          <w:szCs w:val="20"/>
        </w:rPr>
      </w:pPr>
      <w:r w:rsidRPr="00FD4B8B">
        <w:rPr>
          <w:rFonts w:ascii="Arial" w:hAnsi="Arial" w:cs="Arial"/>
          <w:b/>
          <w:sz w:val="20"/>
          <w:szCs w:val="20"/>
        </w:rPr>
        <w:lastRenderedPageBreak/>
        <w:t xml:space="preserve">Cuadro No. 2. </w:t>
      </w:r>
    </w:p>
    <w:p w:rsidR="001F0F0F" w:rsidRPr="00FD4B8B" w:rsidRDefault="001F0F0F" w:rsidP="00A21557">
      <w:pPr>
        <w:spacing w:after="0" w:line="240" w:lineRule="auto"/>
        <w:jc w:val="center"/>
        <w:rPr>
          <w:rFonts w:ascii="Arial" w:hAnsi="Arial" w:cs="Arial"/>
          <w:b/>
          <w:sz w:val="20"/>
          <w:szCs w:val="20"/>
        </w:rPr>
      </w:pPr>
      <w:r w:rsidRPr="00FD4B8B">
        <w:rPr>
          <w:rFonts w:ascii="Arial Narrow" w:eastAsia="Times New Roman" w:hAnsi="Arial Narrow" w:cs="Times New Roman"/>
          <w:b/>
          <w:color w:val="000000"/>
          <w:sz w:val="20"/>
          <w:szCs w:val="20"/>
          <w:lang w:eastAsia="es-CO"/>
        </w:rPr>
        <w:t>Proyecto de Inversión No.1195</w:t>
      </w:r>
    </w:p>
    <w:p w:rsidR="00A21557" w:rsidRPr="00FD4B8B" w:rsidRDefault="00AA4795" w:rsidP="00A21557">
      <w:pPr>
        <w:spacing w:after="0" w:line="240" w:lineRule="auto"/>
        <w:jc w:val="center"/>
        <w:rPr>
          <w:rFonts w:ascii="Arial" w:hAnsi="Arial" w:cs="Arial"/>
          <w:b/>
          <w:sz w:val="20"/>
          <w:szCs w:val="20"/>
        </w:rPr>
      </w:pPr>
      <w:r w:rsidRPr="00FD4B8B">
        <w:rPr>
          <w:rFonts w:ascii="Arial" w:hAnsi="Arial" w:cs="Arial"/>
          <w:b/>
          <w:sz w:val="20"/>
          <w:szCs w:val="20"/>
        </w:rPr>
        <w:t>Ejecución presupuestal inversión a 30</w:t>
      </w:r>
      <w:r w:rsidR="001F0F0F" w:rsidRPr="00FD4B8B">
        <w:rPr>
          <w:rFonts w:ascii="Arial" w:hAnsi="Arial" w:cs="Arial"/>
          <w:b/>
          <w:sz w:val="20"/>
          <w:szCs w:val="20"/>
        </w:rPr>
        <w:t xml:space="preserve"> de</w:t>
      </w:r>
      <w:r w:rsidRPr="00FD4B8B">
        <w:rPr>
          <w:rFonts w:ascii="Arial" w:hAnsi="Arial" w:cs="Arial"/>
          <w:b/>
          <w:sz w:val="20"/>
          <w:szCs w:val="20"/>
        </w:rPr>
        <w:t xml:space="preserve"> </w:t>
      </w:r>
      <w:r w:rsidR="001F0F0F" w:rsidRPr="00FD4B8B">
        <w:rPr>
          <w:rFonts w:ascii="Arial" w:hAnsi="Arial" w:cs="Arial"/>
          <w:b/>
          <w:sz w:val="20"/>
          <w:szCs w:val="20"/>
        </w:rPr>
        <w:t xml:space="preserve">junio </w:t>
      </w:r>
      <w:r w:rsidRPr="00FD4B8B">
        <w:rPr>
          <w:rFonts w:ascii="Arial" w:hAnsi="Arial" w:cs="Arial"/>
          <w:b/>
          <w:sz w:val="20"/>
          <w:szCs w:val="20"/>
        </w:rPr>
        <w:t xml:space="preserve">de </w:t>
      </w:r>
      <w:r w:rsidR="009B7803" w:rsidRPr="00FD4B8B">
        <w:rPr>
          <w:rFonts w:ascii="Arial" w:hAnsi="Arial" w:cs="Arial"/>
          <w:b/>
          <w:sz w:val="20"/>
          <w:szCs w:val="20"/>
        </w:rPr>
        <w:t>2019</w:t>
      </w:r>
      <w:r w:rsidR="002D7692" w:rsidRPr="00FD4B8B">
        <w:rPr>
          <w:rFonts w:ascii="Arial" w:hAnsi="Arial" w:cs="Arial"/>
          <w:b/>
          <w:sz w:val="20"/>
          <w:szCs w:val="20"/>
        </w:rPr>
        <w:t xml:space="preserve"> - </w:t>
      </w:r>
    </w:p>
    <w:tbl>
      <w:tblPr>
        <w:tblW w:w="8784" w:type="dxa"/>
        <w:tblLayout w:type="fixed"/>
        <w:tblCellMar>
          <w:left w:w="70" w:type="dxa"/>
          <w:right w:w="70" w:type="dxa"/>
        </w:tblCellMar>
        <w:tblLook w:val="04A0" w:firstRow="1" w:lastRow="0" w:firstColumn="1" w:lastColumn="0" w:noHBand="0" w:noVBand="1"/>
      </w:tblPr>
      <w:tblGrid>
        <w:gridCol w:w="4248"/>
        <w:gridCol w:w="1701"/>
        <w:gridCol w:w="1701"/>
        <w:gridCol w:w="1134"/>
      </w:tblGrid>
      <w:tr w:rsidR="00EC1E98" w:rsidRPr="00A73C81" w:rsidTr="00CD1287">
        <w:trPr>
          <w:trHeight w:val="488"/>
        </w:trPr>
        <w:tc>
          <w:tcPr>
            <w:tcW w:w="424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C1E98" w:rsidRPr="00A73C81" w:rsidRDefault="00EC1E98" w:rsidP="00EC1E98">
            <w:pPr>
              <w:spacing w:after="0" w:line="240" w:lineRule="auto"/>
              <w:jc w:val="center"/>
              <w:rPr>
                <w:rFonts w:ascii="Arial" w:hAnsi="Arial" w:cs="Arial"/>
                <w:b/>
                <w:bCs/>
                <w:noProof/>
                <w:sz w:val="20"/>
                <w:szCs w:val="20"/>
                <w:lang w:eastAsia="es-CO"/>
              </w:rPr>
            </w:pPr>
            <w:r w:rsidRPr="00A73C81">
              <w:rPr>
                <w:rFonts w:ascii="Arial" w:hAnsi="Arial" w:cs="Arial"/>
                <w:b/>
                <w:bCs/>
                <w:noProof/>
                <w:sz w:val="20"/>
                <w:szCs w:val="20"/>
                <w:lang w:eastAsia="es-CO"/>
              </w:rPr>
              <w:t>Metas</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EC1E98" w:rsidRPr="00A73C81" w:rsidRDefault="00EC1E98" w:rsidP="00EC1E98">
            <w:pPr>
              <w:spacing w:after="0" w:line="240" w:lineRule="auto"/>
              <w:jc w:val="center"/>
              <w:rPr>
                <w:rFonts w:ascii="Arial" w:hAnsi="Arial" w:cs="Arial"/>
                <w:b/>
                <w:bCs/>
                <w:noProof/>
                <w:sz w:val="20"/>
                <w:szCs w:val="20"/>
                <w:lang w:eastAsia="es-CO"/>
              </w:rPr>
            </w:pPr>
            <w:r w:rsidRPr="00A73C81">
              <w:rPr>
                <w:rFonts w:ascii="Arial" w:hAnsi="Arial" w:cs="Arial"/>
                <w:b/>
                <w:bCs/>
                <w:noProof/>
                <w:sz w:val="20"/>
                <w:szCs w:val="20"/>
                <w:lang w:eastAsia="es-CO"/>
              </w:rPr>
              <w:t>Asignaciòn presupuestal</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EC1E98" w:rsidRPr="00A73C81" w:rsidRDefault="00EC1E98" w:rsidP="00EC1E98">
            <w:pPr>
              <w:spacing w:after="0" w:line="240" w:lineRule="auto"/>
              <w:jc w:val="center"/>
              <w:rPr>
                <w:rFonts w:ascii="Arial" w:hAnsi="Arial" w:cs="Arial"/>
                <w:b/>
                <w:bCs/>
                <w:noProof/>
                <w:sz w:val="20"/>
                <w:szCs w:val="20"/>
                <w:lang w:eastAsia="es-CO"/>
              </w:rPr>
            </w:pPr>
            <w:r w:rsidRPr="00A73C81">
              <w:rPr>
                <w:rFonts w:ascii="Arial" w:hAnsi="Arial" w:cs="Arial"/>
                <w:b/>
                <w:bCs/>
                <w:noProof/>
                <w:sz w:val="20"/>
                <w:szCs w:val="20"/>
                <w:lang w:eastAsia="es-CO"/>
              </w:rPr>
              <w:t>Ejecuciòn presupuestal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C1E98" w:rsidRPr="00A73C81" w:rsidRDefault="00EC1E98" w:rsidP="00EC1E98">
            <w:pPr>
              <w:spacing w:after="0" w:line="240" w:lineRule="auto"/>
              <w:jc w:val="center"/>
              <w:rPr>
                <w:rFonts w:ascii="Arial" w:hAnsi="Arial" w:cs="Arial"/>
                <w:b/>
                <w:bCs/>
                <w:noProof/>
                <w:sz w:val="20"/>
                <w:szCs w:val="20"/>
                <w:lang w:eastAsia="es-CO"/>
              </w:rPr>
            </w:pPr>
            <w:r w:rsidRPr="00A73C81">
              <w:rPr>
                <w:rFonts w:ascii="Arial" w:hAnsi="Arial" w:cs="Arial"/>
                <w:b/>
                <w:bCs/>
                <w:noProof/>
                <w:sz w:val="20"/>
                <w:szCs w:val="20"/>
                <w:lang w:eastAsia="es-CO"/>
              </w:rPr>
              <w:t>% Ejecución</w:t>
            </w:r>
          </w:p>
        </w:tc>
      </w:tr>
      <w:tr w:rsidR="006776A3" w:rsidRPr="00A73C81" w:rsidTr="00CD1287">
        <w:trPr>
          <w:trHeight w:val="625"/>
        </w:trPr>
        <w:tc>
          <w:tcPr>
            <w:tcW w:w="4248" w:type="dxa"/>
            <w:tcBorders>
              <w:top w:val="nil"/>
              <w:left w:val="single" w:sz="4" w:space="0" w:color="auto"/>
              <w:bottom w:val="single" w:sz="4" w:space="0" w:color="auto"/>
              <w:right w:val="single" w:sz="4" w:space="0" w:color="auto"/>
            </w:tcBorders>
            <w:vAlign w:val="center"/>
          </w:tcPr>
          <w:p w:rsidR="006776A3" w:rsidRPr="00CB158A" w:rsidRDefault="006776A3" w:rsidP="006776A3">
            <w:pPr>
              <w:spacing w:after="0" w:line="240" w:lineRule="auto"/>
              <w:jc w:val="both"/>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1:</w:t>
            </w:r>
            <w:r w:rsidRPr="00CB158A">
              <w:rPr>
                <w:rFonts w:ascii="Arial" w:eastAsia="Times New Roman" w:hAnsi="Arial" w:cs="Arial"/>
                <w:color w:val="000000"/>
                <w:sz w:val="20"/>
                <w:szCs w:val="20"/>
                <w:lang w:eastAsia="es-CO"/>
              </w:rPr>
              <w:t xml:space="preserve"> Desarrollar y ejecutar estrategias para fortalecer el Sistema Integrado de Gestión – SIG en la Contraloría de Bogotá D.C.</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369.008.000</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194.287.416</w:t>
            </w:r>
          </w:p>
        </w:tc>
        <w:tc>
          <w:tcPr>
            <w:tcW w:w="1134"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52,7%</w:t>
            </w:r>
          </w:p>
        </w:tc>
      </w:tr>
      <w:tr w:rsidR="006776A3" w:rsidRPr="00A73C81" w:rsidTr="00CD1287">
        <w:trPr>
          <w:trHeight w:val="594"/>
        </w:trPr>
        <w:tc>
          <w:tcPr>
            <w:tcW w:w="4248" w:type="dxa"/>
            <w:tcBorders>
              <w:top w:val="nil"/>
              <w:left w:val="single" w:sz="4" w:space="0" w:color="auto"/>
              <w:bottom w:val="single" w:sz="4" w:space="0" w:color="auto"/>
              <w:right w:val="single" w:sz="4" w:space="0" w:color="auto"/>
            </w:tcBorders>
            <w:vAlign w:val="center"/>
          </w:tcPr>
          <w:p w:rsidR="006776A3" w:rsidRPr="00CB158A" w:rsidRDefault="006776A3" w:rsidP="006776A3">
            <w:pPr>
              <w:spacing w:after="0" w:line="240" w:lineRule="auto"/>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2:</w:t>
            </w:r>
            <w:r w:rsidRPr="00CB158A">
              <w:rPr>
                <w:rFonts w:ascii="Arial" w:eastAsia="Times New Roman" w:hAnsi="Arial" w:cs="Arial"/>
                <w:color w:val="000000"/>
                <w:sz w:val="20"/>
                <w:szCs w:val="20"/>
                <w:lang w:eastAsia="es-CO"/>
              </w:rPr>
              <w:t xml:space="preserve"> Implementar los programas ambientales establecidos en el Plan Institucional de Gestión Ambiental PIGA.</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296.095.000</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104.825.480</w:t>
            </w:r>
          </w:p>
        </w:tc>
        <w:tc>
          <w:tcPr>
            <w:tcW w:w="1134"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35,4%</w:t>
            </w:r>
          </w:p>
        </w:tc>
      </w:tr>
      <w:tr w:rsidR="006776A3" w:rsidRPr="00A73C81" w:rsidTr="00CD1287">
        <w:trPr>
          <w:trHeight w:val="561"/>
        </w:trPr>
        <w:tc>
          <w:tcPr>
            <w:tcW w:w="4248" w:type="dxa"/>
            <w:tcBorders>
              <w:top w:val="nil"/>
              <w:left w:val="single" w:sz="4" w:space="0" w:color="auto"/>
              <w:bottom w:val="single" w:sz="4" w:space="0" w:color="auto"/>
              <w:right w:val="single" w:sz="4" w:space="0" w:color="auto"/>
            </w:tcBorders>
            <w:vAlign w:val="center"/>
          </w:tcPr>
          <w:p w:rsidR="006776A3" w:rsidRPr="00CB158A" w:rsidRDefault="006776A3" w:rsidP="006776A3">
            <w:pPr>
              <w:spacing w:after="0" w:line="240" w:lineRule="auto"/>
              <w:jc w:val="both"/>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3:</w:t>
            </w:r>
            <w:r w:rsidRPr="00CB158A">
              <w:rPr>
                <w:rFonts w:ascii="Arial" w:eastAsia="Times New Roman" w:hAnsi="Arial" w:cs="Arial"/>
                <w:color w:val="000000"/>
                <w:sz w:val="20"/>
                <w:szCs w:val="20"/>
                <w:lang w:eastAsia="es-CO"/>
              </w:rPr>
              <w:t xml:space="preserve">  Intervenir 100% el acervo documental de la Contraloría de Bogotá D.C. (Identificación, Organización, Clasificación y Depuración)</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611.221.000</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595.400.000</w:t>
            </w:r>
          </w:p>
        </w:tc>
        <w:tc>
          <w:tcPr>
            <w:tcW w:w="1134"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97,4%</w:t>
            </w:r>
          </w:p>
        </w:tc>
      </w:tr>
      <w:tr w:rsidR="006776A3" w:rsidRPr="00A73C81" w:rsidTr="00CD1287">
        <w:trPr>
          <w:trHeight w:val="671"/>
        </w:trPr>
        <w:tc>
          <w:tcPr>
            <w:tcW w:w="4248" w:type="dxa"/>
            <w:tcBorders>
              <w:top w:val="nil"/>
              <w:left w:val="single" w:sz="4" w:space="0" w:color="auto"/>
              <w:bottom w:val="single" w:sz="4" w:space="0" w:color="auto"/>
              <w:right w:val="single" w:sz="4" w:space="0" w:color="auto"/>
            </w:tcBorders>
            <w:vAlign w:val="center"/>
          </w:tcPr>
          <w:p w:rsidR="006776A3" w:rsidRPr="00CB158A" w:rsidRDefault="006776A3" w:rsidP="006776A3">
            <w:pPr>
              <w:spacing w:after="0" w:line="240" w:lineRule="auto"/>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4:</w:t>
            </w:r>
            <w:r w:rsidRPr="00CB158A">
              <w:rPr>
                <w:rFonts w:ascii="Arial" w:eastAsia="Times New Roman" w:hAnsi="Arial" w:cs="Arial"/>
                <w:color w:val="000000"/>
                <w:sz w:val="20"/>
                <w:szCs w:val="20"/>
                <w:lang w:eastAsia="es-CO"/>
              </w:rPr>
              <w:t xml:space="preserve"> Implementación y Seguimiento a la Transición del Nuevo Marco Normativo Contable bajo Normas Internacionales de Contabilidad del Sector Público-NICSP</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155.000.000</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98.000.000</w:t>
            </w:r>
          </w:p>
        </w:tc>
        <w:tc>
          <w:tcPr>
            <w:tcW w:w="1134"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63,2%</w:t>
            </w:r>
          </w:p>
        </w:tc>
      </w:tr>
      <w:tr w:rsidR="006776A3" w:rsidRPr="00A73C81" w:rsidTr="00CD1287">
        <w:trPr>
          <w:trHeight w:val="607"/>
        </w:trPr>
        <w:tc>
          <w:tcPr>
            <w:tcW w:w="4248" w:type="dxa"/>
            <w:tcBorders>
              <w:top w:val="nil"/>
              <w:left w:val="single" w:sz="4" w:space="0" w:color="auto"/>
              <w:bottom w:val="single" w:sz="4" w:space="0" w:color="auto"/>
              <w:right w:val="single" w:sz="4" w:space="0" w:color="auto"/>
            </w:tcBorders>
            <w:vAlign w:val="center"/>
          </w:tcPr>
          <w:p w:rsidR="006776A3" w:rsidRPr="00CB158A" w:rsidRDefault="006776A3" w:rsidP="006776A3">
            <w:pPr>
              <w:spacing w:after="0" w:line="240" w:lineRule="auto"/>
              <w:jc w:val="both"/>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5:</w:t>
            </w:r>
            <w:r w:rsidRPr="00CB158A">
              <w:rPr>
                <w:rFonts w:ascii="Arial" w:eastAsia="Times New Roman" w:hAnsi="Arial" w:cs="Arial"/>
                <w:color w:val="000000"/>
                <w:sz w:val="20"/>
                <w:szCs w:val="20"/>
                <w:lang w:eastAsia="es-CO"/>
              </w:rPr>
              <w:t xml:space="preserve"> Apoyar el 100% de los Procesos de Responsabilidad Fiscal próximos a prescribir.</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2.980.291.000</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2.696.000.000</w:t>
            </w:r>
          </w:p>
        </w:tc>
        <w:tc>
          <w:tcPr>
            <w:tcW w:w="1134"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90,5%</w:t>
            </w:r>
          </w:p>
        </w:tc>
      </w:tr>
      <w:tr w:rsidR="006776A3" w:rsidRPr="00A73C81" w:rsidTr="00CD1287">
        <w:trPr>
          <w:trHeight w:val="552"/>
        </w:trPr>
        <w:tc>
          <w:tcPr>
            <w:tcW w:w="4248" w:type="dxa"/>
            <w:tcBorders>
              <w:top w:val="nil"/>
              <w:left w:val="single" w:sz="4" w:space="0" w:color="auto"/>
              <w:bottom w:val="single" w:sz="4" w:space="0" w:color="auto"/>
              <w:right w:val="single" w:sz="4" w:space="0" w:color="auto"/>
            </w:tcBorders>
            <w:vAlign w:val="center"/>
          </w:tcPr>
          <w:p w:rsidR="006776A3" w:rsidRPr="00CB158A" w:rsidRDefault="006776A3" w:rsidP="006776A3">
            <w:pPr>
              <w:spacing w:after="0" w:line="240" w:lineRule="auto"/>
              <w:jc w:val="both"/>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6:</w:t>
            </w:r>
            <w:r w:rsidRPr="00CB158A">
              <w:rPr>
                <w:rFonts w:ascii="Arial" w:eastAsia="Times New Roman" w:hAnsi="Arial" w:cs="Arial"/>
                <w:color w:val="000000"/>
                <w:sz w:val="20"/>
                <w:szCs w:val="20"/>
                <w:lang w:eastAsia="es-CO"/>
              </w:rPr>
              <w:t xml:space="preserve"> Apoyar el Proceso de Vigilancia y Control a la Gestión Fiscal.</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6.678.453.000</w:t>
            </w:r>
          </w:p>
        </w:tc>
        <w:tc>
          <w:tcPr>
            <w:tcW w:w="1701"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sz w:val="20"/>
                <w:szCs w:val="20"/>
              </w:rPr>
            </w:pPr>
            <w:r>
              <w:rPr>
                <w:rFonts w:ascii="Arial" w:hAnsi="Arial" w:cs="Arial"/>
                <w:sz w:val="20"/>
                <w:szCs w:val="20"/>
              </w:rPr>
              <w:t>6.543.216.666</w:t>
            </w:r>
          </w:p>
        </w:tc>
        <w:tc>
          <w:tcPr>
            <w:tcW w:w="1134" w:type="dxa"/>
            <w:tcBorders>
              <w:top w:val="nil"/>
              <w:left w:val="nil"/>
              <w:bottom w:val="single" w:sz="4" w:space="0" w:color="auto"/>
              <w:right w:val="single" w:sz="4" w:space="0" w:color="auto"/>
            </w:tcBorders>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98,0%</w:t>
            </w:r>
          </w:p>
        </w:tc>
      </w:tr>
      <w:tr w:rsidR="00105412" w:rsidRPr="00A73C81" w:rsidTr="00CD1287">
        <w:trPr>
          <w:trHeight w:val="269"/>
        </w:trPr>
        <w:tc>
          <w:tcPr>
            <w:tcW w:w="4248" w:type="dxa"/>
            <w:tcBorders>
              <w:top w:val="nil"/>
              <w:left w:val="single" w:sz="4" w:space="0" w:color="auto"/>
              <w:bottom w:val="nil"/>
              <w:right w:val="single" w:sz="4" w:space="0" w:color="auto"/>
            </w:tcBorders>
            <w:shd w:val="clear" w:color="auto" w:fill="FFFFFF" w:themeFill="background1"/>
            <w:noWrap/>
            <w:vAlign w:val="center"/>
          </w:tcPr>
          <w:p w:rsidR="006776A3" w:rsidRPr="00CB158A" w:rsidRDefault="006776A3" w:rsidP="006776A3">
            <w:pPr>
              <w:spacing w:after="0" w:line="240" w:lineRule="auto"/>
              <w:jc w:val="both"/>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7:</w:t>
            </w:r>
            <w:r w:rsidRPr="00CB158A">
              <w:rPr>
                <w:rFonts w:ascii="Arial" w:eastAsia="Times New Roman" w:hAnsi="Arial" w:cs="Arial"/>
                <w:color w:val="000000"/>
                <w:sz w:val="20"/>
                <w:szCs w:val="20"/>
                <w:lang w:eastAsia="es-CO"/>
              </w:rPr>
              <w:t xml:space="preserve"> Desarrollar y Ejecutar Estrategia ODS y adhesión al Pacto Global.</w:t>
            </w:r>
          </w:p>
        </w:tc>
        <w:tc>
          <w:tcPr>
            <w:tcW w:w="1701" w:type="dxa"/>
            <w:tcBorders>
              <w:top w:val="nil"/>
              <w:left w:val="nil"/>
              <w:bottom w:val="nil"/>
              <w:right w:val="single" w:sz="4" w:space="0" w:color="auto"/>
            </w:tcBorders>
            <w:shd w:val="clear" w:color="auto" w:fill="FFFFFF" w:themeFill="background1"/>
            <w:noWrap/>
            <w:vAlign w:val="bottom"/>
          </w:tcPr>
          <w:p w:rsidR="006776A3" w:rsidRDefault="006776A3" w:rsidP="006776A3">
            <w:pPr>
              <w:jc w:val="right"/>
              <w:rPr>
                <w:rFonts w:ascii="Arial" w:hAnsi="Arial" w:cs="Arial"/>
                <w:sz w:val="20"/>
                <w:szCs w:val="20"/>
              </w:rPr>
            </w:pPr>
            <w:r>
              <w:rPr>
                <w:rFonts w:ascii="Arial" w:hAnsi="Arial" w:cs="Arial"/>
                <w:sz w:val="20"/>
                <w:szCs w:val="20"/>
              </w:rPr>
              <w:t>350.000.000</w:t>
            </w:r>
          </w:p>
        </w:tc>
        <w:tc>
          <w:tcPr>
            <w:tcW w:w="1701" w:type="dxa"/>
            <w:tcBorders>
              <w:top w:val="nil"/>
              <w:left w:val="nil"/>
              <w:bottom w:val="nil"/>
              <w:right w:val="single" w:sz="4" w:space="0" w:color="auto"/>
            </w:tcBorders>
            <w:shd w:val="clear" w:color="auto" w:fill="FFFFFF" w:themeFill="background1"/>
            <w:noWrap/>
            <w:vAlign w:val="bottom"/>
          </w:tcPr>
          <w:p w:rsidR="006776A3" w:rsidRDefault="006776A3" w:rsidP="006776A3">
            <w:pPr>
              <w:jc w:val="right"/>
              <w:rPr>
                <w:rFonts w:ascii="Arial" w:hAnsi="Arial" w:cs="Arial"/>
                <w:sz w:val="20"/>
                <w:szCs w:val="20"/>
              </w:rPr>
            </w:pPr>
            <w:r>
              <w:rPr>
                <w:rFonts w:ascii="Arial" w:hAnsi="Arial" w:cs="Arial"/>
                <w:sz w:val="20"/>
                <w:szCs w:val="20"/>
              </w:rPr>
              <w:t>349.985.000</w:t>
            </w:r>
          </w:p>
        </w:tc>
        <w:tc>
          <w:tcPr>
            <w:tcW w:w="1134" w:type="dxa"/>
            <w:tcBorders>
              <w:top w:val="nil"/>
              <w:left w:val="nil"/>
              <w:bottom w:val="nil"/>
              <w:right w:val="single" w:sz="4" w:space="0" w:color="auto"/>
            </w:tcBorders>
            <w:shd w:val="clear" w:color="auto" w:fill="FFFFFF" w:themeFill="background1"/>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100,0%</w:t>
            </w:r>
          </w:p>
        </w:tc>
      </w:tr>
      <w:tr w:rsidR="006776A3" w:rsidRPr="00A73C81" w:rsidTr="00CD1287">
        <w:trPr>
          <w:trHeight w:val="269"/>
        </w:trPr>
        <w:tc>
          <w:tcPr>
            <w:tcW w:w="4248" w:type="dxa"/>
            <w:tcBorders>
              <w:top w:val="nil"/>
              <w:left w:val="single" w:sz="4" w:space="0" w:color="auto"/>
              <w:bottom w:val="single" w:sz="4" w:space="0" w:color="auto"/>
              <w:right w:val="single" w:sz="4" w:space="0" w:color="auto"/>
            </w:tcBorders>
            <w:shd w:val="clear" w:color="auto" w:fill="FFFFFF" w:themeFill="background1"/>
            <w:noWrap/>
            <w:vAlign w:val="center"/>
          </w:tcPr>
          <w:p w:rsidR="006776A3" w:rsidRPr="00CB158A" w:rsidRDefault="006776A3" w:rsidP="006776A3">
            <w:pPr>
              <w:spacing w:after="0" w:line="240" w:lineRule="auto"/>
              <w:rPr>
                <w:rFonts w:ascii="Arial" w:eastAsia="Times New Roman" w:hAnsi="Arial" w:cs="Arial"/>
                <w:color w:val="000000"/>
                <w:sz w:val="20"/>
                <w:szCs w:val="20"/>
                <w:lang w:eastAsia="es-CO"/>
              </w:rPr>
            </w:pPr>
            <w:r w:rsidRPr="00CB158A">
              <w:rPr>
                <w:rFonts w:ascii="Arial" w:eastAsia="Times New Roman" w:hAnsi="Arial" w:cs="Arial"/>
                <w:b/>
                <w:bCs/>
                <w:color w:val="000000"/>
                <w:sz w:val="20"/>
                <w:szCs w:val="20"/>
                <w:u w:val="single"/>
                <w:lang w:eastAsia="es-CO"/>
              </w:rPr>
              <w:t>META 8:</w:t>
            </w:r>
            <w:r w:rsidRPr="00CB158A">
              <w:rPr>
                <w:rFonts w:ascii="Arial" w:eastAsia="Times New Roman" w:hAnsi="Arial" w:cs="Arial"/>
                <w:color w:val="000000"/>
                <w:sz w:val="20"/>
                <w:szCs w:val="20"/>
                <w:lang w:eastAsia="es-CO"/>
              </w:rPr>
              <w:t xml:space="preserve"> Desarrollar y Ejecutar Estrategia BIG DATA</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6776A3" w:rsidRDefault="006776A3" w:rsidP="006776A3">
            <w:pPr>
              <w:jc w:val="right"/>
              <w:rPr>
                <w:rFonts w:ascii="Arial" w:hAnsi="Arial" w:cs="Arial"/>
                <w:sz w:val="20"/>
                <w:szCs w:val="20"/>
              </w:rPr>
            </w:pPr>
            <w:r>
              <w:rPr>
                <w:rFonts w:ascii="Arial" w:hAnsi="Arial" w:cs="Arial"/>
                <w:sz w:val="20"/>
                <w:szCs w:val="20"/>
              </w:rPr>
              <w:t>238.000.000</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6776A3" w:rsidRDefault="006776A3" w:rsidP="006776A3">
            <w:pPr>
              <w:jc w:val="right"/>
              <w:rPr>
                <w:rFonts w:ascii="Arial" w:hAnsi="Arial" w:cs="Arial"/>
                <w:sz w:val="20"/>
                <w:szCs w:val="20"/>
              </w:rPr>
            </w:pPr>
            <w:r>
              <w:rPr>
                <w:rFonts w:ascii="Arial" w:hAnsi="Arial" w:cs="Arial"/>
                <w:sz w:val="20"/>
                <w:szCs w:val="20"/>
              </w:rPr>
              <w:t>155.000.000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6776A3" w:rsidRDefault="006776A3" w:rsidP="006776A3">
            <w:pPr>
              <w:jc w:val="right"/>
              <w:rPr>
                <w:rFonts w:ascii="Arial" w:hAnsi="Arial" w:cs="Arial"/>
                <w:color w:val="000000"/>
                <w:sz w:val="20"/>
                <w:szCs w:val="20"/>
              </w:rPr>
            </w:pPr>
            <w:r>
              <w:rPr>
                <w:rFonts w:ascii="Arial" w:hAnsi="Arial" w:cs="Arial"/>
                <w:color w:val="000000"/>
                <w:sz w:val="20"/>
                <w:szCs w:val="20"/>
              </w:rPr>
              <w:t>65,1%</w:t>
            </w:r>
          </w:p>
        </w:tc>
      </w:tr>
      <w:tr w:rsidR="006776A3" w:rsidRPr="00A73C81" w:rsidTr="00CD1287">
        <w:trPr>
          <w:trHeight w:val="200"/>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6A3" w:rsidRPr="00A73C81" w:rsidRDefault="006776A3" w:rsidP="006776A3">
            <w:pPr>
              <w:spacing w:after="0" w:line="240" w:lineRule="auto"/>
              <w:jc w:val="center"/>
              <w:rPr>
                <w:rFonts w:ascii="Arial" w:hAnsi="Arial" w:cs="Arial"/>
                <w:b/>
                <w:bCs/>
                <w:noProof/>
                <w:sz w:val="20"/>
                <w:szCs w:val="20"/>
                <w:lang w:eastAsia="es-CO"/>
              </w:rPr>
            </w:pPr>
            <w:r w:rsidRPr="00A73C81">
              <w:rPr>
                <w:rFonts w:ascii="Arial" w:hAnsi="Arial" w:cs="Arial"/>
                <w:b/>
                <w:bCs/>
                <w:noProof/>
                <w:sz w:val="20"/>
                <w:szCs w:val="20"/>
                <w:lang w:eastAsia="es-CO"/>
              </w:rPr>
              <w:t>TOTAL</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tcPr>
          <w:p w:rsidR="006776A3" w:rsidRDefault="006776A3" w:rsidP="006776A3">
            <w:pPr>
              <w:jc w:val="right"/>
              <w:rPr>
                <w:rFonts w:ascii="Arial" w:hAnsi="Arial" w:cs="Arial"/>
                <w:b/>
                <w:bCs/>
                <w:sz w:val="20"/>
                <w:szCs w:val="20"/>
              </w:rPr>
            </w:pPr>
            <w:r>
              <w:rPr>
                <w:rFonts w:ascii="Arial" w:hAnsi="Arial" w:cs="Arial"/>
                <w:b/>
                <w:bCs/>
                <w:sz w:val="20"/>
                <w:szCs w:val="20"/>
              </w:rPr>
              <w:t>$11.678.068.000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tcPr>
          <w:p w:rsidR="006776A3" w:rsidRDefault="006776A3" w:rsidP="006776A3">
            <w:pPr>
              <w:jc w:val="right"/>
              <w:rPr>
                <w:rFonts w:ascii="Arial" w:hAnsi="Arial" w:cs="Arial"/>
                <w:b/>
                <w:bCs/>
                <w:sz w:val="20"/>
                <w:szCs w:val="20"/>
              </w:rPr>
            </w:pPr>
            <w:r>
              <w:rPr>
                <w:rFonts w:ascii="Arial" w:hAnsi="Arial" w:cs="Arial"/>
                <w:b/>
                <w:bCs/>
                <w:sz w:val="20"/>
                <w:szCs w:val="20"/>
              </w:rPr>
              <w:t>$10.736.714.562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776A3" w:rsidRDefault="006776A3" w:rsidP="006776A3">
            <w:pPr>
              <w:jc w:val="right"/>
              <w:rPr>
                <w:rFonts w:ascii="Arial" w:hAnsi="Arial" w:cs="Arial"/>
                <w:b/>
                <w:bCs/>
                <w:color w:val="000000"/>
                <w:sz w:val="20"/>
                <w:szCs w:val="20"/>
              </w:rPr>
            </w:pPr>
            <w:r>
              <w:rPr>
                <w:rFonts w:ascii="Arial" w:hAnsi="Arial" w:cs="Arial"/>
                <w:b/>
                <w:bCs/>
                <w:color w:val="000000"/>
                <w:sz w:val="20"/>
                <w:szCs w:val="20"/>
              </w:rPr>
              <w:t>91,9%</w:t>
            </w:r>
          </w:p>
        </w:tc>
      </w:tr>
    </w:tbl>
    <w:p w:rsidR="00AA4795" w:rsidRPr="00CB158A" w:rsidRDefault="00AA4795" w:rsidP="002D7692">
      <w:pPr>
        <w:spacing w:after="0" w:line="240" w:lineRule="auto"/>
        <w:jc w:val="both"/>
        <w:rPr>
          <w:rFonts w:ascii="Arial" w:hAnsi="Arial" w:cs="Arial"/>
          <w:sz w:val="16"/>
          <w:szCs w:val="20"/>
        </w:rPr>
      </w:pPr>
      <w:r w:rsidRPr="00CB158A">
        <w:rPr>
          <w:rFonts w:ascii="Arial" w:hAnsi="Arial" w:cs="Arial"/>
          <w:sz w:val="16"/>
          <w:szCs w:val="20"/>
        </w:rPr>
        <w:t>Fuente: PREDIS y Dirección de Planeación – reporte de seguimiento proyectos de inversión.</w:t>
      </w:r>
    </w:p>
    <w:p w:rsidR="00CB158A" w:rsidRDefault="00CB158A" w:rsidP="00AA4795">
      <w:pPr>
        <w:spacing w:after="0" w:line="240" w:lineRule="auto"/>
        <w:rPr>
          <w:rFonts w:ascii="Arial" w:hAnsi="Arial" w:cs="Arial"/>
          <w:sz w:val="20"/>
          <w:szCs w:val="20"/>
        </w:rPr>
      </w:pPr>
    </w:p>
    <w:p w:rsidR="0095047D" w:rsidRDefault="0095047D" w:rsidP="00AA4795">
      <w:pPr>
        <w:spacing w:after="0" w:line="240" w:lineRule="auto"/>
        <w:rPr>
          <w:rFonts w:ascii="Arial" w:hAnsi="Arial" w:cs="Arial"/>
          <w:sz w:val="20"/>
          <w:szCs w:val="20"/>
        </w:rPr>
      </w:pPr>
    </w:p>
    <w:p w:rsidR="00AA4795" w:rsidRDefault="00AA4795" w:rsidP="00AA4795">
      <w:pPr>
        <w:spacing w:after="0" w:line="240" w:lineRule="auto"/>
        <w:jc w:val="both"/>
        <w:rPr>
          <w:rFonts w:ascii="Arial" w:hAnsi="Arial" w:cs="Arial"/>
          <w:b/>
          <w:i/>
        </w:rPr>
      </w:pPr>
      <w:r>
        <w:rPr>
          <w:rFonts w:ascii="Arial" w:hAnsi="Arial" w:cs="Arial"/>
          <w:b/>
          <w:i/>
        </w:rPr>
        <w:t>Proyecto de Inversión No. 1196 - Fortalecimiento al Mejoramiento de la Infraestructura Física:</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 xml:space="preserve">Objeto del Proyecto: Fortalecer la capacidad institucional mediante la mejora continua de la infraestructura física y actualización del parque automotora través de la reposición con el fin de lograr el normal desarrollo de los operativos misionales que se deben cumplir en ejercicio de la labor fiscalizadora de la Entidad: </w:t>
      </w:r>
    </w:p>
    <w:p w:rsidR="00AA4795" w:rsidRDefault="00AA4795" w:rsidP="00AA4795">
      <w:pPr>
        <w:spacing w:after="0" w:line="240" w:lineRule="auto"/>
        <w:jc w:val="both"/>
        <w:rPr>
          <w:rFonts w:ascii="Arial" w:hAnsi="Arial" w:cs="Arial"/>
        </w:rPr>
      </w:pP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Adecuar, las condiciones físicas de los espacios destinados a los funcionarios para el desarrollo de sus labores, dotándolos con los elementos necesarios para el eficiente y eficaz desarrollo del Control Fiscal.</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Proveer a la Contraloría de Bogotá, D.C. de los elementos logísticos necesarios para el ejercicio del Control Fiscal.</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Reposición de 20 vehículos que conforman el Parque Automotor propiedad de la Entidad.</w:t>
      </w:r>
    </w:p>
    <w:p w:rsidR="00AA4795" w:rsidRDefault="00AA4795" w:rsidP="00AA4795">
      <w:pPr>
        <w:spacing w:after="0" w:line="240" w:lineRule="auto"/>
        <w:ind w:left="720"/>
        <w:contextualSpacing/>
        <w:jc w:val="both"/>
        <w:rPr>
          <w:rFonts w:ascii="Arial" w:hAnsi="Arial" w:cs="Arial"/>
        </w:rPr>
      </w:pPr>
    </w:p>
    <w:p w:rsidR="00AA4795" w:rsidRDefault="00AA4795" w:rsidP="00105412">
      <w:pPr>
        <w:spacing w:after="0" w:line="240" w:lineRule="auto"/>
        <w:jc w:val="both"/>
        <w:rPr>
          <w:rFonts w:ascii="Arial" w:hAnsi="Arial" w:cs="Arial"/>
        </w:rPr>
      </w:pPr>
      <w:r>
        <w:rPr>
          <w:rFonts w:ascii="Arial" w:hAnsi="Arial" w:cs="Arial"/>
        </w:rPr>
        <w:t xml:space="preserve">La siguiente tabla muestra los recursos asignados y ejecutados en la vigencia </w:t>
      </w:r>
      <w:r w:rsidR="009B7803">
        <w:rPr>
          <w:rFonts w:ascii="Arial" w:hAnsi="Arial" w:cs="Arial"/>
        </w:rPr>
        <w:t>2019</w:t>
      </w:r>
      <w:r>
        <w:rPr>
          <w:rFonts w:ascii="Arial" w:hAnsi="Arial" w:cs="Arial"/>
        </w:rPr>
        <w:t>, por el Proyecto de Inversión No.1196 con corte a 30 de junio:</w:t>
      </w:r>
    </w:p>
    <w:p w:rsidR="00CD1287" w:rsidRDefault="00CD1287" w:rsidP="00105412">
      <w:pPr>
        <w:spacing w:after="0" w:line="240" w:lineRule="auto"/>
        <w:jc w:val="center"/>
        <w:rPr>
          <w:rFonts w:ascii="Arial" w:hAnsi="Arial" w:cs="Arial"/>
          <w:b/>
          <w:sz w:val="20"/>
          <w:szCs w:val="20"/>
        </w:rPr>
      </w:pPr>
    </w:p>
    <w:p w:rsidR="00105412" w:rsidRDefault="00AA4795" w:rsidP="00105412">
      <w:pPr>
        <w:spacing w:after="0" w:line="240" w:lineRule="auto"/>
        <w:jc w:val="center"/>
        <w:rPr>
          <w:rFonts w:ascii="Arial" w:hAnsi="Arial" w:cs="Arial"/>
          <w:b/>
          <w:sz w:val="20"/>
          <w:szCs w:val="20"/>
        </w:rPr>
      </w:pPr>
      <w:r w:rsidRPr="00105412">
        <w:rPr>
          <w:rFonts w:ascii="Arial" w:hAnsi="Arial" w:cs="Arial"/>
          <w:b/>
          <w:sz w:val="20"/>
          <w:szCs w:val="20"/>
        </w:rPr>
        <w:t xml:space="preserve">Cuadro No. 3. </w:t>
      </w:r>
    </w:p>
    <w:p w:rsidR="00105412" w:rsidRPr="00105412" w:rsidRDefault="00AA4795" w:rsidP="00105412">
      <w:pPr>
        <w:spacing w:after="0" w:line="240" w:lineRule="auto"/>
        <w:jc w:val="center"/>
        <w:rPr>
          <w:rFonts w:ascii="Arial Narrow" w:eastAsia="Times New Roman" w:hAnsi="Arial Narrow" w:cs="Times New Roman"/>
          <w:b/>
          <w:color w:val="000000"/>
          <w:sz w:val="20"/>
          <w:szCs w:val="20"/>
          <w:lang w:eastAsia="es-CO"/>
        </w:rPr>
      </w:pPr>
      <w:r w:rsidRPr="00105412">
        <w:rPr>
          <w:rFonts w:ascii="Arial Narrow" w:eastAsia="Times New Roman" w:hAnsi="Arial Narrow" w:cs="Times New Roman"/>
          <w:b/>
          <w:color w:val="000000"/>
          <w:sz w:val="20"/>
          <w:szCs w:val="20"/>
          <w:lang w:eastAsia="es-CO"/>
        </w:rPr>
        <w:t>Proyecto de Inversión No.1196</w:t>
      </w:r>
    </w:p>
    <w:p w:rsidR="00AA4795" w:rsidRPr="00A73C81" w:rsidRDefault="00CB158A" w:rsidP="00105412">
      <w:pPr>
        <w:spacing w:after="0" w:line="240" w:lineRule="auto"/>
        <w:jc w:val="center"/>
        <w:rPr>
          <w:rFonts w:ascii="Arial Narrow" w:eastAsia="Times New Roman" w:hAnsi="Arial Narrow" w:cs="Times New Roman"/>
          <w:color w:val="000000"/>
          <w:sz w:val="20"/>
          <w:szCs w:val="20"/>
          <w:lang w:eastAsia="es-CO"/>
        </w:rPr>
      </w:pPr>
      <w:r w:rsidRPr="00105412">
        <w:rPr>
          <w:rFonts w:ascii="Arial" w:hAnsi="Arial" w:cs="Arial"/>
          <w:b/>
          <w:sz w:val="20"/>
          <w:szCs w:val="20"/>
        </w:rPr>
        <w:t>Ejecución presupuestal inversión a 30 de junio de 2019</w:t>
      </w:r>
      <w:r w:rsidR="00AA4795" w:rsidRPr="00105412">
        <w:rPr>
          <w:rFonts w:ascii="Arial Narrow" w:eastAsia="Times New Roman" w:hAnsi="Arial Narrow" w:cs="Times New Roman"/>
          <w:b/>
          <w:color w:val="000000"/>
          <w:sz w:val="20"/>
          <w:szCs w:val="20"/>
          <w:lang w:eastAsia="es-CO"/>
        </w:rPr>
        <w:t>.</w:t>
      </w:r>
      <w:r w:rsidR="00AA4795" w:rsidRPr="00A73C81">
        <w:rPr>
          <w:rFonts w:ascii="Arial" w:hAnsi="Arial" w:cs="Arial"/>
          <w:sz w:val="20"/>
          <w:szCs w:val="20"/>
        </w:rPr>
        <w:fldChar w:fldCharType="begin"/>
      </w:r>
      <w:r w:rsidR="00AA4795" w:rsidRPr="00A73C81">
        <w:rPr>
          <w:rFonts w:ascii="Arial" w:hAnsi="Arial" w:cs="Arial"/>
          <w:sz w:val="20"/>
          <w:szCs w:val="20"/>
        </w:rPr>
        <w:instrText xml:space="preserve"> LINK Excel.Sheet.12 "C:\\PROYECTOS DE INVERSION\\DIR ESTATEGICO - PROY INVERSION\\Inf Gestión DirEstrategico-PI 2017\\LINEA BASE DEL PLAN Y LA META PLAN Y EJECUCION 2017.xlsx" "POR PROYECTO!F19C2:F23C5" \a \f 4 \h  \* MERGEFORMAT </w:instrText>
      </w:r>
      <w:r w:rsidR="00AA4795" w:rsidRPr="00A73C81">
        <w:rPr>
          <w:rFonts w:ascii="Arial" w:hAnsi="Arial" w:cs="Arial"/>
          <w:sz w:val="20"/>
          <w:szCs w:val="20"/>
        </w:rPr>
        <w:fldChar w:fldCharType="separate"/>
      </w:r>
    </w:p>
    <w:tbl>
      <w:tblPr>
        <w:tblW w:w="8784" w:type="dxa"/>
        <w:tblLayout w:type="fixed"/>
        <w:tblCellMar>
          <w:left w:w="70" w:type="dxa"/>
          <w:right w:w="70" w:type="dxa"/>
        </w:tblCellMar>
        <w:tblLook w:val="04A0" w:firstRow="1" w:lastRow="0" w:firstColumn="1" w:lastColumn="0" w:noHBand="0" w:noVBand="1"/>
      </w:tblPr>
      <w:tblGrid>
        <w:gridCol w:w="3823"/>
        <w:gridCol w:w="1984"/>
        <w:gridCol w:w="1701"/>
        <w:gridCol w:w="1276"/>
      </w:tblGrid>
      <w:tr w:rsidR="00AA4795" w:rsidRPr="00A73C81" w:rsidTr="00EC1E98">
        <w:trPr>
          <w:trHeight w:val="456"/>
        </w:trPr>
        <w:tc>
          <w:tcPr>
            <w:tcW w:w="38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A4795" w:rsidRPr="00A73C81" w:rsidRDefault="00EC1E9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Metas</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AA4795" w:rsidRPr="00A73C81" w:rsidRDefault="005071B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Asignación</w:t>
            </w:r>
            <w:r w:rsidR="00EC1E98" w:rsidRPr="00A73C81">
              <w:rPr>
                <w:rFonts w:ascii="Arial" w:eastAsia="Times New Roman" w:hAnsi="Arial" w:cs="Arial"/>
                <w:b/>
                <w:bCs/>
                <w:color w:val="000000"/>
                <w:sz w:val="20"/>
                <w:szCs w:val="20"/>
                <w:lang w:eastAsia="es-CO"/>
              </w:rPr>
              <w:t xml:space="preserve"> presupuestal</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AA4795" w:rsidRPr="00A73C81" w:rsidRDefault="005071B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Ejecución</w:t>
            </w:r>
            <w:r w:rsidR="00EC1E98" w:rsidRPr="00A73C81">
              <w:rPr>
                <w:rFonts w:ascii="Arial" w:eastAsia="Times New Roman" w:hAnsi="Arial" w:cs="Arial"/>
                <w:b/>
                <w:bCs/>
                <w:color w:val="000000"/>
                <w:sz w:val="20"/>
                <w:szCs w:val="20"/>
                <w:lang w:eastAsia="es-CO"/>
              </w:rPr>
              <w:t xml:space="preserve"> presupuestal</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A4795" w:rsidRPr="00A73C81" w:rsidRDefault="00EC1E9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 xml:space="preserve">% </w:t>
            </w:r>
            <w:r w:rsidR="00495E41" w:rsidRPr="00A73C81">
              <w:rPr>
                <w:rFonts w:ascii="Arial" w:eastAsia="Times New Roman" w:hAnsi="Arial" w:cs="Arial"/>
                <w:b/>
                <w:bCs/>
                <w:color w:val="000000"/>
                <w:sz w:val="20"/>
                <w:szCs w:val="20"/>
                <w:lang w:eastAsia="es-CO"/>
              </w:rPr>
              <w:t>E</w:t>
            </w:r>
            <w:r w:rsidRPr="00A73C81">
              <w:rPr>
                <w:rFonts w:ascii="Arial" w:eastAsia="Times New Roman" w:hAnsi="Arial" w:cs="Arial"/>
                <w:b/>
                <w:bCs/>
                <w:color w:val="000000"/>
                <w:sz w:val="20"/>
                <w:szCs w:val="20"/>
                <w:lang w:eastAsia="es-CO"/>
              </w:rPr>
              <w:t>jecución</w:t>
            </w:r>
          </w:p>
        </w:tc>
      </w:tr>
      <w:tr w:rsidR="006776A3" w:rsidRPr="00A73C81" w:rsidTr="00CD0B58">
        <w:trPr>
          <w:trHeight w:val="573"/>
        </w:trPr>
        <w:tc>
          <w:tcPr>
            <w:tcW w:w="3823" w:type="dxa"/>
            <w:tcBorders>
              <w:top w:val="nil"/>
              <w:left w:val="single" w:sz="4" w:space="0" w:color="auto"/>
              <w:bottom w:val="single" w:sz="4" w:space="0" w:color="auto"/>
              <w:right w:val="single" w:sz="4" w:space="0" w:color="auto"/>
            </w:tcBorders>
            <w:vAlign w:val="bottom"/>
            <w:hideMark/>
          </w:tcPr>
          <w:p w:rsidR="006776A3" w:rsidRPr="00A73C81" w:rsidRDefault="006776A3" w:rsidP="00105412">
            <w:pPr>
              <w:spacing w:after="0" w:line="240" w:lineRule="auto"/>
              <w:jc w:val="both"/>
              <w:rPr>
                <w:rFonts w:ascii="Arial" w:eastAsia="Times New Roman" w:hAnsi="Arial" w:cs="Arial"/>
                <w:color w:val="000000"/>
                <w:sz w:val="20"/>
                <w:szCs w:val="20"/>
                <w:lang w:eastAsia="es-CO"/>
              </w:rPr>
            </w:pPr>
            <w:r w:rsidRPr="00A73C81">
              <w:rPr>
                <w:rFonts w:ascii="Arial" w:eastAsia="Times New Roman" w:hAnsi="Arial" w:cs="Arial"/>
                <w:color w:val="000000"/>
                <w:sz w:val="20"/>
                <w:szCs w:val="20"/>
                <w:lang w:eastAsia="es-CO"/>
              </w:rPr>
              <w:t>META 1: Adecuar sedes y áreas de trabajo pertenecientes a la Contraloría de Bogotá.</w:t>
            </w:r>
          </w:p>
        </w:tc>
        <w:tc>
          <w:tcPr>
            <w:tcW w:w="1984"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sz w:val="20"/>
                <w:szCs w:val="20"/>
              </w:rPr>
            </w:pPr>
            <w:r>
              <w:rPr>
                <w:rFonts w:ascii="Arial" w:hAnsi="Arial" w:cs="Arial"/>
                <w:sz w:val="20"/>
                <w:szCs w:val="20"/>
              </w:rPr>
              <w:t xml:space="preserve">          928.000.000 </w:t>
            </w:r>
          </w:p>
        </w:tc>
        <w:tc>
          <w:tcPr>
            <w:tcW w:w="1701"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sz w:val="20"/>
                <w:szCs w:val="20"/>
              </w:rPr>
            </w:pPr>
            <w:r>
              <w:rPr>
                <w:rFonts w:ascii="Arial" w:hAnsi="Arial" w:cs="Arial"/>
                <w:sz w:val="20"/>
                <w:szCs w:val="20"/>
              </w:rPr>
              <w:t xml:space="preserve">              79.539.600 </w:t>
            </w:r>
          </w:p>
        </w:tc>
        <w:tc>
          <w:tcPr>
            <w:tcW w:w="1276"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color w:val="000000"/>
                <w:sz w:val="20"/>
                <w:szCs w:val="20"/>
              </w:rPr>
            </w:pPr>
            <w:r>
              <w:rPr>
                <w:rFonts w:ascii="Arial" w:hAnsi="Arial" w:cs="Arial"/>
                <w:color w:val="000000"/>
                <w:sz w:val="20"/>
                <w:szCs w:val="20"/>
              </w:rPr>
              <w:t>8,6%</w:t>
            </w:r>
          </w:p>
        </w:tc>
      </w:tr>
      <w:tr w:rsidR="006776A3" w:rsidRPr="00A73C81" w:rsidTr="00CD0B58">
        <w:trPr>
          <w:trHeight w:val="682"/>
        </w:trPr>
        <w:tc>
          <w:tcPr>
            <w:tcW w:w="3823" w:type="dxa"/>
            <w:tcBorders>
              <w:top w:val="nil"/>
              <w:left w:val="single" w:sz="4" w:space="0" w:color="auto"/>
              <w:bottom w:val="single" w:sz="4" w:space="0" w:color="auto"/>
              <w:right w:val="single" w:sz="4" w:space="0" w:color="auto"/>
            </w:tcBorders>
            <w:vAlign w:val="bottom"/>
            <w:hideMark/>
          </w:tcPr>
          <w:p w:rsidR="006776A3" w:rsidRPr="00A73C81" w:rsidRDefault="006776A3" w:rsidP="00105412">
            <w:pPr>
              <w:spacing w:after="0" w:line="240" w:lineRule="auto"/>
              <w:jc w:val="both"/>
              <w:rPr>
                <w:rFonts w:ascii="Arial" w:eastAsia="Times New Roman" w:hAnsi="Arial" w:cs="Arial"/>
                <w:color w:val="000000"/>
                <w:sz w:val="20"/>
                <w:szCs w:val="20"/>
                <w:lang w:eastAsia="es-CO"/>
              </w:rPr>
            </w:pPr>
            <w:r w:rsidRPr="00A73C81">
              <w:rPr>
                <w:rFonts w:ascii="Arial" w:eastAsia="Times New Roman" w:hAnsi="Arial" w:cs="Arial"/>
                <w:color w:val="000000"/>
                <w:sz w:val="20"/>
                <w:szCs w:val="20"/>
                <w:lang w:eastAsia="es-CO"/>
              </w:rPr>
              <w:t>META 2: Adquirir vehículos para el ejercicio de la función de vigilancia y control a la gestión del control fiscal.</w:t>
            </w:r>
          </w:p>
        </w:tc>
        <w:tc>
          <w:tcPr>
            <w:tcW w:w="1984"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sz w:val="20"/>
                <w:szCs w:val="20"/>
              </w:rPr>
            </w:pPr>
            <w:r>
              <w:rPr>
                <w:rFonts w:ascii="Arial" w:hAnsi="Arial" w:cs="Arial"/>
                <w:sz w:val="20"/>
                <w:szCs w:val="20"/>
              </w:rPr>
              <w:t xml:space="preserve">          400.000.000 </w:t>
            </w:r>
          </w:p>
        </w:tc>
        <w:tc>
          <w:tcPr>
            <w:tcW w:w="1701"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sz w:val="20"/>
                <w:szCs w:val="20"/>
              </w:rPr>
            </w:pPr>
            <w:r>
              <w:rPr>
                <w:rFonts w:ascii="Arial" w:hAnsi="Arial" w:cs="Arial"/>
                <w:sz w:val="20"/>
                <w:szCs w:val="20"/>
              </w:rPr>
              <w:t xml:space="preserve">            330.659.493 </w:t>
            </w:r>
          </w:p>
        </w:tc>
        <w:tc>
          <w:tcPr>
            <w:tcW w:w="1276"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color w:val="000000"/>
                <w:sz w:val="20"/>
                <w:szCs w:val="20"/>
              </w:rPr>
            </w:pPr>
            <w:r>
              <w:rPr>
                <w:rFonts w:ascii="Arial" w:hAnsi="Arial" w:cs="Arial"/>
                <w:color w:val="000000"/>
                <w:sz w:val="20"/>
                <w:szCs w:val="20"/>
              </w:rPr>
              <w:t>82,7%</w:t>
            </w:r>
          </w:p>
        </w:tc>
      </w:tr>
      <w:tr w:rsidR="006776A3" w:rsidRPr="00A73C81" w:rsidTr="00CD0B58">
        <w:trPr>
          <w:trHeight w:val="480"/>
        </w:trPr>
        <w:tc>
          <w:tcPr>
            <w:tcW w:w="3823" w:type="dxa"/>
            <w:tcBorders>
              <w:top w:val="nil"/>
              <w:left w:val="single" w:sz="4" w:space="0" w:color="auto"/>
              <w:bottom w:val="single" w:sz="4" w:space="0" w:color="auto"/>
              <w:right w:val="single" w:sz="4" w:space="0" w:color="auto"/>
            </w:tcBorders>
            <w:noWrap/>
            <w:vAlign w:val="center"/>
            <w:hideMark/>
          </w:tcPr>
          <w:p w:rsidR="006776A3" w:rsidRPr="00A73C81" w:rsidRDefault="006776A3"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TOTAL</w:t>
            </w:r>
          </w:p>
        </w:tc>
        <w:tc>
          <w:tcPr>
            <w:tcW w:w="1984"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b/>
                <w:bCs/>
                <w:sz w:val="20"/>
                <w:szCs w:val="20"/>
              </w:rPr>
            </w:pPr>
            <w:r>
              <w:rPr>
                <w:rFonts w:ascii="Arial" w:hAnsi="Arial" w:cs="Arial"/>
                <w:b/>
                <w:bCs/>
                <w:sz w:val="20"/>
                <w:szCs w:val="20"/>
              </w:rPr>
              <w:t>$1.328.000.000</w:t>
            </w:r>
          </w:p>
        </w:tc>
        <w:tc>
          <w:tcPr>
            <w:tcW w:w="1701"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b/>
                <w:bCs/>
                <w:sz w:val="20"/>
                <w:szCs w:val="20"/>
              </w:rPr>
            </w:pPr>
            <w:r>
              <w:rPr>
                <w:rFonts w:ascii="Arial" w:hAnsi="Arial" w:cs="Arial"/>
                <w:b/>
                <w:bCs/>
                <w:sz w:val="20"/>
                <w:szCs w:val="20"/>
              </w:rPr>
              <w:t>$410.199.093</w:t>
            </w:r>
          </w:p>
        </w:tc>
        <w:tc>
          <w:tcPr>
            <w:tcW w:w="1276" w:type="dxa"/>
            <w:tcBorders>
              <w:top w:val="nil"/>
              <w:left w:val="nil"/>
              <w:bottom w:val="single" w:sz="4" w:space="0" w:color="auto"/>
              <w:right w:val="single" w:sz="4" w:space="0" w:color="auto"/>
            </w:tcBorders>
            <w:noWrap/>
            <w:vAlign w:val="bottom"/>
          </w:tcPr>
          <w:p w:rsidR="006776A3" w:rsidRDefault="006776A3" w:rsidP="00105412">
            <w:pPr>
              <w:spacing w:after="0" w:line="240" w:lineRule="auto"/>
              <w:jc w:val="right"/>
              <w:rPr>
                <w:rFonts w:ascii="Arial" w:hAnsi="Arial" w:cs="Arial"/>
                <w:b/>
                <w:bCs/>
                <w:color w:val="000000"/>
                <w:sz w:val="20"/>
                <w:szCs w:val="20"/>
              </w:rPr>
            </w:pPr>
            <w:r>
              <w:rPr>
                <w:rFonts w:ascii="Arial" w:hAnsi="Arial" w:cs="Arial"/>
                <w:b/>
                <w:bCs/>
                <w:color w:val="000000"/>
                <w:sz w:val="20"/>
                <w:szCs w:val="20"/>
              </w:rPr>
              <w:t>30,9%</w:t>
            </w:r>
          </w:p>
        </w:tc>
      </w:tr>
    </w:tbl>
    <w:p w:rsidR="00AA4795" w:rsidRPr="00A73C81" w:rsidRDefault="00AA4795" w:rsidP="002D7692">
      <w:pPr>
        <w:spacing w:after="0" w:line="240" w:lineRule="auto"/>
        <w:jc w:val="both"/>
        <w:rPr>
          <w:rFonts w:ascii="Arial" w:hAnsi="Arial" w:cs="Arial"/>
          <w:sz w:val="20"/>
          <w:szCs w:val="20"/>
        </w:rPr>
      </w:pPr>
      <w:r w:rsidRPr="00A73C81">
        <w:rPr>
          <w:rFonts w:ascii="Arial" w:hAnsi="Arial" w:cs="Arial"/>
          <w:b/>
          <w:sz w:val="20"/>
          <w:szCs w:val="20"/>
        </w:rPr>
        <w:fldChar w:fldCharType="end"/>
      </w:r>
      <w:r w:rsidRPr="00A73C81">
        <w:rPr>
          <w:rFonts w:ascii="Arial" w:hAnsi="Arial" w:cs="Arial"/>
          <w:sz w:val="20"/>
          <w:szCs w:val="20"/>
        </w:rPr>
        <w:t>Fuente: PREDIS y Dirección de Planeación – reporte de seguimiento proyectos de inversión.</w:t>
      </w:r>
    </w:p>
    <w:p w:rsidR="00AA4795" w:rsidRDefault="00AA4795" w:rsidP="00AA4795">
      <w:pPr>
        <w:spacing w:after="0" w:line="240" w:lineRule="auto"/>
        <w:rPr>
          <w:rFonts w:ascii="Arial" w:hAnsi="Arial" w:cs="Arial"/>
          <w:b/>
          <w:i/>
          <w:highlight w:val="yellow"/>
        </w:rPr>
      </w:pPr>
    </w:p>
    <w:p w:rsidR="0095047D" w:rsidRDefault="0095047D" w:rsidP="00AA4795">
      <w:pPr>
        <w:spacing w:after="0" w:line="240" w:lineRule="auto"/>
        <w:rPr>
          <w:rFonts w:ascii="Arial" w:hAnsi="Arial" w:cs="Arial"/>
          <w:b/>
          <w:i/>
          <w:highlight w:val="yellow"/>
        </w:rPr>
      </w:pPr>
      <w:bookmarkStart w:id="4" w:name="_GoBack"/>
      <w:bookmarkEnd w:id="4"/>
    </w:p>
    <w:p w:rsidR="00AA4795" w:rsidRDefault="00AA4795" w:rsidP="00AA4795">
      <w:pPr>
        <w:spacing w:after="0" w:line="240" w:lineRule="auto"/>
        <w:jc w:val="both"/>
        <w:rPr>
          <w:rFonts w:ascii="Arial" w:hAnsi="Arial" w:cs="Arial"/>
          <w:b/>
          <w:i/>
        </w:rPr>
      </w:pPr>
      <w:r>
        <w:rPr>
          <w:rFonts w:ascii="Arial" w:hAnsi="Arial" w:cs="Arial"/>
          <w:b/>
          <w:i/>
        </w:rPr>
        <w:t>Proyecto de Inversión No. 1199 - Fortalecimiento del Control Social a la Gestión Pública:</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Objeto del Proyecto: Fortalecer, en el marco de una estrategia de cultura democrática, mediante acciones ciudadanas, labores de pedagogía social y formación académica y el desarrollo de estrategias mediáticas y de comunicación comunitaria, la cultura ciudadana de la vigilancia de los  bienes y recursos públicos y la participación ciudadana en el control y vigilancia a la gestión pública distrital como insumo al control fiscal, de tal manera que se resalten los valores de transparencia, la ética y la moral para mejorar la relación estado-ciudadano y así contribuir a la disminución de los fenómenos de corrupción y legitimación del control fiscal en pro de la trasparencia de la gestión de las instituciones:</w:t>
      </w:r>
    </w:p>
    <w:p w:rsidR="00AA4795" w:rsidRDefault="00AA4795" w:rsidP="00AA4795">
      <w:pPr>
        <w:spacing w:after="0" w:line="240" w:lineRule="auto"/>
        <w:jc w:val="both"/>
        <w:rPr>
          <w:rFonts w:ascii="Arial" w:hAnsi="Arial" w:cs="Arial"/>
        </w:rPr>
      </w:pP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Desarrollar un modelo pedagógico para informar, formar y responsabilizar a ciudadanos y ciudadanas, sobre los programas y proyectos de impacto dentro del territorio, que fortalezcan sus competencias en temas de control social y mecanismos de participación ciudadana, mediante la entrega de herramientas pedagógicas formativas e ilustrativas.</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Vincular al ejercicio del control social a la comunidad en general, ciudadanos participantes, contralores estudiantiles, líderes sociales a través de mecanismos e instrumentos de participación ciudadana y medir el grado de satisfacción respecto de la gestión institucional y los productos entregados a los clientes concejales y ciudadanos.</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 xml:space="preserve">Vincular ciudadanos participantes y formados por la Contraloría de Bogotá, en el ejercicio del control social, así como las organizaciones sociales y las asociaciones comunitarias en la divulgación y realización de contenidos, mediante la generación de </w:t>
      </w:r>
      <w:r>
        <w:rPr>
          <w:rFonts w:ascii="Arial" w:hAnsi="Arial" w:cs="Arial"/>
        </w:rPr>
        <w:lastRenderedPageBreak/>
        <w:t>acciones comunitarias para el ejercicio del control social articulado con el control fiscal a través de los medios locales de comunicación.</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Informar y difundir la gestión fiscal de la entidad mediante estrategias de comunicación a los ciudadanos para generar mayor conocimiento y confianza de la ciudadanía sobre el ejercicio del control fiscal y la participación conjunta por la transparencia; así como la promoción y fortalecimiento de la imagen institucional.</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procesos de análisis sobre el mejoramiento de la calidad de vida e impacto de las políticas públicas en todos los ámbitos de la gestión fiscal.</w:t>
      </w:r>
    </w:p>
    <w:p w:rsidR="00AA4795" w:rsidRDefault="00AA4795" w:rsidP="00AA4795">
      <w:pPr>
        <w:spacing w:after="0" w:line="240" w:lineRule="auto"/>
        <w:jc w:val="both"/>
        <w:rPr>
          <w:rFonts w:ascii="Arial" w:hAnsi="Arial" w:cs="Arial"/>
        </w:rPr>
      </w:pPr>
    </w:p>
    <w:p w:rsidR="00AA4795" w:rsidRDefault="00AA4795" w:rsidP="00AA4795">
      <w:pPr>
        <w:spacing w:after="0" w:line="240" w:lineRule="auto"/>
        <w:jc w:val="both"/>
        <w:rPr>
          <w:rFonts w:ascii="Arial" w:hAnsi="Arial" w:cs="Arial"/>
        </w:rPr>
      </w:pPr>
      <w:r>
        <w:rPr>
          <w:rFonts w:ascii="Arial" w:hAnsi="Arial" w:cs="Arial"/>
        </w:rPr>
        <w:t xml:space="preserve">La siguiente tabla muestra los recursos asignados y ejecutados en la vigencia </w:t>
      </w:r>
      <w:r w:rsidR="009B7803">
        <w:rPr>
          <w:rFonts w:ascii="Arial" w:hAnsi="Arial" w:cs="Arial"/>
        </w:rPr>
        <w:t>2019</w:t>
      </w:r>
      <w:r>
        <w:rPr>
          <w:rFonts w:ascii="Arial" w:hAnsi="Arial" w:cs="Arial"/>
        </w:rPr>
        <w:t>, por el Proyecto de Inversión No.1199 con corte a 30 de junio:</w:t>
      </w:r>
    </w:p>
    <w:p w:rsidR="00AA4795" w:rsidRDefault="00AA4795" w:rsidP="00AA4795">
      <w:pPr>
        <w:spacing w:after="0" w:line="240" w:lineRule="auto"/>
        <w:ind w:left="720"/>
        <w:contextualSpacing/>
        <w:jc w:val="both"/>
        <w:rPr>
          <w:rFonts w:ascii="Arial" w:hAnsi="Arial" w:cs="Arial"/>
        </w:rPr>
      </w:pPr>
    </w:p>
    <w:p w:rsidR="006776A3" w:rsidRPr="00FD4B8B" w:rsidRDefault="00C357A0" w:rsidP="00A21557">
      <w:pPr>
        <w:spacing w:after="0" w:line="240" w:lineRule="auto"/>
        <w:jc w:val="center"/>
        <w:rPr>
          <w:rFonts w:ascii="Arial" w:hAnsi="Arial" w:cs="Arial"/>
          <w:b/>
          <w:sz w:val="20"/>
          <w:szCs w:val="20"/>
        </w:rPr>
      </w:pPr>
      <w:r w:rsidRPr="00FD4B8B">
        <w:rPr>
          <w:rFonts w:ascii="Arial" w:hAnsi="Arial" w:cs="Arial"/>
          <w:b/>
          <w:sz w:val="20"/>
          <w:szCs w:val="20"/>
        </w:rPr>
        <w:t xml:space="preserve">Cuadro No. 4. </w:t>
      </w:r>
    </w:p>
    <w:p w:rsidR="006776A3" w:rsidRPr="00FD4B8B" w:rsidRDefault="006776A3" w:rsidP="00A21557">
      <w:pPr>
        <w:spacing w:after="0" w:line="240" w:lineRule="auto"/>
        <w:jc w:val="center"/>
        <w:rPr>
          <w:rFonts w:ascii="Arial" w:hAnsi="Arial" w:cs="Arial"/>
          <w:b/>
          <w:sz w:val="20"/>
          <w:szCs w:val="20"/>
        </w:rPr>
      </w:pPr>
      <w:r w:rsidRPr="00FD4B8B">
        <w:rPr>
          <w:rFonts w:ascii="Arial" w:eastAsia="Times New Roman" w:hAnsi="Arial" w:cs="Arial"/>
          <w:b/>
          <w:color w:val="000000"/>
          <w:sz w:val="20"/>
          <w:szCs w:val="20"/>
          <w:lang w:eastAsia="es-CO"/>
        </w:rPr>
        <w:t>Proyecto de Inversión No.</w:t>
      </w:r>
      <w:r w:rsidRPr="00FD4B8B">
        <w:rPr>
          <w:rFonts w:ascii="Arial" w:hAnsi="Arial" w:cs="Arial"/>
          <w:b/>
          <w:sz w:val="20"/>
          <w:szCs w:val="20"/>
        </w:rPr>
        <w:t xml:space="preserve"> </w:t>
      </w:r>
      <w:r w:rsidRPr="00FD4B8B">
        <w:rPr>
          <w:rFonts w:ascii="Arial" w:eastAsia="Times New Roman" w:hAnsi="Arial" w:cs="Arial"/>
          <w:b/>
          <w:color w:val="000000"/>
          <w:sz w:val="20"/>
          <w:szCs w:val="20"/>
          <w:lang w:eastAsia="es-CO"/>
        </w:rPr>
        <w:t>1199</w:t>
      </w:r>
    </w:p>
    <w:p w:rsidR="00C357A0" w:rsidRPr="00FD4B8B" w:rsidRDefault="00C357A0" w:rsidP="00A21557">
      <w:pPr>
        <w:spacing w:after="0" w:line="240" w:lineRule="auto"/>
        <w:jc w:val="center"/>
        <w:rPr>
          <w:rFonts w:ascii="Arial" w:hAnsi="Arial" w:cs="Arial"/>
          <w:b/>
          <w:sz w:val="20"/>
          <w:szCs w:val="20"/>
        </w:rPr>
      </w:pPr>
      <w:r w:rsidRPr="00FD4B8B">
        <w:rPr>
          <w:rFonts w:ascii="Arial" w:hAnsi="Arial" w:cs="Arial"/>
          <w:b/>
          <w:sz w:val="20"/>
          <w:szCs w:val="20"/>
        </w:rPr>
        <w:t xml:space="preserve">Ejecución presupuestal inversión a </w:t>
      </w:r>
      <w:r w:rsidR="006776A3" w:rsidRPr="00FD4B8B">
        <w:rPr>
          <w:rFonts w:ascii="Arial" w:hAnsi="Arial" w:cs="Arial"/>
          <w:b/>
          <w:sz w:val="20"/>
          <w:szCs w:val="20"/>
        </w:rPr>
        <w:t xml:space="preserve">30 de </w:t>
      </w:r>
      <w:r w:rsidRPr="00FD4B8B">
        <w:rPr>
          <w:rFonts w:ascii="Arial" w:hAnsi="Arial" w:cs="Arial"/>
          <w:b/>
          <w:sz w:val="20"/>
          <w:szCs w:val="20"/>
        </w:rPr>
        <w:t xml:space="preserve">junio </w:t>
      </w:r>
      <w:r w:rsidR="006776A3" w:rsidRPr="00FD4B8B">
        <w:rPr>
          <w:rFonts w:ascii="Arial" w:hAnsi="Arial" w:cs="Arial"/>
          <w:b/>
          <w:sz w:val="20"/>
          <w:szCs w:val="20"/>
        </w:rPr>
        <w:t>de</w:t>
      </w:r>
      <w:r w:rsidRPr="00FD4B8B">
        <w:rPr>
          <w:rFonts w:ascii="Arial" w:hAnsi="Arial" w:cs="Arial"/>
          <w:b/>
          <w:sz w:val="20"/>
          <w:szCs w:val="20"/>
        </w:rPr>
        <w:t xml:space="preserve"> </w:t>
      </w:r>
      <w:r w:rsidR="009B7803" w:rsidRPr="00FD4B8B">
        <w:rPr>
          <w:rFonts w:ascii="Arial" w:hAnsi="Arial" w:cs="Arial"/>
          <w:b/>
          <w:sz w:val="20"/>
          <w:szCs w:val="20"/>
        </w:rPr>
        <w:t>2019</w:t>
      </w:r>
      <w:r w:rsidRPr="00FD4B8B">
        <w:rPr>
          <w:rFonts w:ascii="Arial" w:hAnsi="Arial" w:cs="Arial"/>
          <w:b/>
          <w:sz w:val="20"/>
          <w:szCs w:val="20"/>
        </w:rPr>
        <w:t xml:space="preserve"> </w:t>
      </w:r>
    </w:p>
    <w:tbl>
      <w:tblPr>
        <w:tblW w:w="8889" w:type="dxa"/>
        <w:tblCellMar>
          <w:left w:w="70" w:type="dxa"/>
          <w:right w:w="70" w:type="dxa"/>
        </w:tblCellMar>
        <w:tblLook w:val="04A0" w:firstRow="1" w:lastRow="0" w:firstColumn="1" w:lastColumn="0" w:noHBand="0" w:noVBand="1"/>
      </w:tblPr>
      <w:tblGrid>
        <w:gridCol w:w="4815"/>
        <w:gridCol w:w="1531"/>
        <w:gridCol w:w="1531"/>
        <w:gridCol w:w="1085"/>
      </w:tblGrid>
      <w:tr w:rsidR="00C357A0" w:rsidRPr="002D3747" w:rsidTr="00CD1287">
        <w:trPr>
          <w:trHeight w:val="388"/>
          <w:tblHeader/>
        </w:trPr>
        <w:tc>
          <w:tcPr>
            <w:tcW w:w="48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57A0" w:rsidRPr="002D3747" w:rsidRDefault="00EC1E98" w:rsidP="00FD4B8B">
            <w:pPr>
              <w:spacing w:after="0" w:line="240" w:lineRule="auto"/>
              <w:jc w:val="center"/>
              <w:rPr>
                <w:rFonts w:ascii="Arial" w:hAnsi="Arial" w:cs="Arial"/>
                <w:b/>
                <w:bCs/>
                <w:sz w:val="20"/>
                <w:szCs w:val="20"/>
              </w:rPr>
            </w:pPr>
            <w:r w:rsidRPr="002D3747">
              <w:rPr>
                <w:rFonts w:ascii="Arial" w:hAnsi="Arial" w:cs="Arial"/>
                <w:b/>
                <w:bCs/>
                <w:sz w:val="20"/>
                <w:szCs w:val="20"/>
              </w:rPr>
              <w:t>Metas</w:t>
            </w:r>
          </w:p>
        </w:tc>
        <w:tc>
          <w:tcPr>
            <w:tcW w:w="1458" w:type="dxa"/>
            <w:tcBorders>
              <w:top w:val="single" w:sz="4" w:space="0" w:color="auto"/>
              <w:left w:val="nil"/>
              <w:bottom w:val="single" w:sz="4" w:space="0" w:color="auto"/>
              <w:right w:val="single" w:sz="4" w:space="0" w:color="auto"/>
            </w:tcBorders>
            <w:shd w:val="clear" w:color="auto" w:fill="FFFFFF"/>
            <w:vAlign w:val="center"/>
            <w:hideMark/>
          </w:tcPr>
          <w:p w:rsidR="00C357A0" w:rsidRPr="002D3747" w:rsidRDefault="005071B8" w:rsidP="00C357A0">
            <w:pPr>
              <w:spacing w:after="0" w:line="240" w:lineRule="auto"/>
              <w:jc w:val="center"/>
              <w:rPr>
                <w:rFonts w:ascii="Arial" w:hAnsi="Arial" w:cs="Arial"/>
                <w:b/>
                <w:bCs/>
                <w:sz w:val="20"/>
                <w:szCs w:val="20"/>
              </w:rPr>
            </w:pPr>
            <w:r w:rsidRPr="002D3747">
              <w:rPr>
                <w:rFonts w:ascii="Arial" w:hAnsi="Arial" w:cs="Arial"/>
                <w:b/>
                <w:bCs/>
                <w:sz w:val="20"/>
                <w:szCs w:val="20"/>
              </w:rPr>
              <w:t>Asignación</w:t>
            </w:r>
            <w:r w:rsidR="00EC1E98" w:rsidRPr="002D3747">
              <w:rPr>
                <w:rFonts w:ascii="Arial" w:hAnsi="Arial" w:cs="Arial"/>
                <w:b/>
                <w:bCs/>
                <w:sz w:val="20"/>
                <w:szCs w:val="20"/>
              </w:rPr>
              <w:t xml:space="preserve"> presupuestal</w:t>
            </w:r>
          </w:p>
        </w:tc>
        <w:tc>
          <w:tcPr>
            <w:tcW w:w="1531" w:type="dxa"/>
            <w:tcBorders>
              <w:top w:val="single" w:sz="4" w:space="0" w:color="auto"/>
              <w:left w:val="nil"/>
              <w:bottom w:val="single" w:sz="4" w:space="0" w:color="auto"/>
              <w:right w:val="single" w:sz="4" w:space="0" w:color="auto"/>
            </w:tcBorders>
            <w:shd w:val="clear" w:color="auto" w:fill="FFFFFF"/>
            <w:vAlign w:val="center"/>
            <w:hideMark/>
          </w:tcPr>
          <w:p w:rsidR="00C357A0" w:rsidRPr="002D3747" w:rsidRDefault="005071B8" w:rsidP="00C357A0">
            <w:pPr>
              <w:spacing w:after="0" w:line="240" w:lineRule="auto"/>
              <w:jc w:val="center"/>
              <w:rPr>
                <w:rFonts w:ascii="Arial" w:hAnsi="Arial" w:cs="Arial"/>
                <w:b/>
                <w:bCs/>
                <w:sz w:val="20"/>
                <w:szCs w:val="20"/>
              </w:rPr>
            </w:pPr>
            <w:r w:rsidRPr="002D3747">
              <w:rPr>
                <w:rFonts w:ascii="Arial" w:hAnsi="Arial" w:cs="Arial"/>
                <w:b/>
                <w:bCs/>
                <w:sz w:val="20"/>
                <w:szCs w:val="20"/>
              </w:rPr>
              <w:t>Ejecución</w:t>
            </w:r>
            <w:r w:rsidR="00EC1E98" w:rsidRPr="002D3747">
              <w:rPr>
                <w:rFonts w:ascii="Arial" w:hAnsi="Arial" w:cs="Arial"/>
                <w:b/>
                <w:bCs/>
                <w:sz w:val="20"/>
                <w:szCs w:val="20"/>
              </w:rPr>
              <w:t xml:space="preserve"> presupuestal</w:t>
            </w:r>
          </w:p>
        </w:tc>
        <w:tc>
          <w:tcPr>
            <w:tcW w:w="1085" w:type="dxa"/>
            <w:tcBorders>
              <w:top w:val="single" w:sz="4" w:space="0" w:color="auto"/>
              <w:left w:val="nil"/>
              <w:bottom w:val="single" w:sz="4" w:space="0" w:color="auto"/>
              <w:right w:val="single" w:sz="4" w:space="0" w:color="auto"/>
            </w:tcBorders>
            <w:shd w:val="clear" w:color="auto" w:fill="FFFFFF"/>
            <w:vAlign w:val="center"/>
            <w:hideMark/>
          </w:tcPr>
          <w:p w:rsidR="00C357A0" w:rsidRPr="002D3747" w:rsidRDefault="00EC1E98" w:rsidP="00495E41">
            <w:pPr>
              <w:spacing w:after="0" w:line="240" w:lineRule="auto"/>
              <w:jc w:val="center"/>
              <w:rPr>
                <w:rFonts w:ascii="Arial" w:hAnsi="Arial" w:cs="Arial"/>
                <w:b/>
                <w:bCs/>
                <w:sz w:val="20"/>
                <w:szCs w:val="20"/>
              </w:rPr>
            </w:pPr>
            <w:r w:rsidRPr="002D3747">
              <w:rPr>
                <w:rFonts w:ascii="Arial" w:hAnsi="Arial" w:cs="Arial"/>
                <w:b/>
                <w:bCs/>
                <w:sz w:val="20"/>
                <w:szCs w:val="20"/>
              </w:rPr>
              <w:t xml:space="preserve">% </w:t>
            </w:r>
            <w:r w:rsidR="00495E41" w:rsidRPr="002D3747">
              <w:rPr>
                <w:rFonts w:ascii="Arial" w:hAnsi="Arial" w:cs="Arial"/>
                <w:b/>
                <w:bCs/>
                <w:sz w:val="20"/>
                <w:szCs w:val="20"/>
              </w:rPr>
              <w:t>E</w:t>
            </w:r>
            <w:r w:rsidRPr="002D3747">
              <w:rPr>
                <w:rFonts w:ascii="Arial" w:hAnsi="Arial" w:cs="Arial"/>
                <w:b/>
                <w:bCs/>
                <w:sz w:val="20"/>
                <w:szCs w:val="20"/>
              </w:rPr>
              <w:t>jecución</w:t>
            </w:r>
          </w:p>
        </w:tc>
      </w:tr>
      <w:tr w:rsidR="006776A3" w:rsidRPr="002D3747" w:rsidTr="00CD1287">
        <w:trPr>
          <w:trHeight w:val="1358"/>
        </w:trPr>
        <w:tc>
          <w:tcPr>
            <w:tcW w:w="4815" w:type="dxa"/>
            <w:tcBorders>
              <w:top w:val="nil"/>
              <w:left w:val="single" w:sz="4" w:space="0" w:color="auto"/>
              <w:bottom w:val="single" w:sz="4" w:space="0" w:color="auto"/>
              <w:right w:val="single" w:sz="4" w:space="0" w:color="auto"/>
            </w:tcBorders>
            <w:vAlign w:val="center"/>
            <w:hideMark/>
          </w:tcPr>
          <w:p w:rsidR="006776A3" w:rsidRPr="00CD1287" w:rsidRDefault="006776A3" w:rsidP="006776A3">
            <w:pPr>
              <w:spacing w:after="0" w:line="240" w:lineRule="auto"/>
              <w:jc w:val="both"/>
              <w:rPr>
                <w:rFonts w:ascii="Arial" w:hAnsi="Arial" w:cs="Arial"/>
                <w:sz w:val="18"/>
                <w:szCs w:val="20"/>
              </w:rPr>
            </w:pPr>
            <w:r w:rsidRPr="00CD1287">
              <w:rPr>
                <w:rFonts w:ascii="Arial" w:hAnsi="Arial" w:cs="Arial"/>
                <w:sz w:val="18"/>
                <w:szCs w:val="20"/>
              </w:rPr>
              <w:t>META 1: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w:t>
            </w:r>
          </w:p>
        </w:tc>
        <w:tc>
          <w:tcPr>
            <w:tcW w:w="1458"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593.461.923,0 </w:t>
            </w:r>
          </w:p>
        </w:tc>
        <w:tc>
          <w:tcPr>
            <w:tcW w:w="1531"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593.461.923,0 </w:t>
            </w:r>
          </w:p>
        </w:tc>
        <w:tc>
          <w:tcPr>
            <w:tcW w:w="1085"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color w:val="000000"/>
                <w:sz w:val="20"/>
                <w:szCs w:val="20"/>
              </w:rPr>
            </w:pPr>
            <w:r w:rsidRPr="00FD4B8B">
              <w:rPr>
                <w:rFonts w:ascii="Arial" w:hAnsi="Arial" w:cs="Arial"/>
                <w:color w:val="000000"/>
                <w:sz w:val="20"/>
                <w:szCs w:val="20"/>
              </w:rPr>
              <w:t>100,0%</w:t>
            </w:r>
          </w:p>
        </w:tc>
      </w:tr>
      <w:tr w:rsidR="006776A3" w:rsidRPr="002D3747" w:rsidTr="00CD1287">
        <w:trPr>
          <w:trHeight w:val="1622"/>
        </w:trPr>
        <w:tc>
          <w:tcPr>
            <w:tcW w:w="4815" w:type="dxa"/>
            <w:tcBorders>
              <w:top w:val="nil"/>
              <w:left w:val="single" w:sz="4" w:space="0" w:color="auto"/>
              <w:bottom w:val="single" w:sz="4" w:space="0" w:color="auto"/>
              <w:right w:val="single" w:sz="4" w:space="0" w:color="auto"/>
            </w:tcBorders>
            <w:vAlign w:val="center"/>
            <w:hideMark/>
          </w:tcPr>
          <w:p w:rsidR="006776A3" w:rsidRPr="00CD1287" w:rsidRDefault="006776A3" w:rsidP="006776A3">
            <w:pPr>
              <w:spacing w:after="0" w:line="240" w:lineRule="auto"/>
              <w:jc w:val="both"/>
              <w:rPr>
                <w:rFonts w:ascii="Arial" w:hAnsi="Arial" w:cs="Arial"/>
                <w:sz w:val="18"/>
                <w:szCs w:val="20"/>
              </w:rPr>
            </w:pPr>
            <w:r w:rsidRPr="00CD1287">
              <w:rPr>
                <w:rFonts w:ascii="Arial" w:hAnsi="Arial" w:cs="Arial"/>
                <w:sz w:val="18"/>
                <w:szCs w:val="20"/>
              </w:rPr>
              <w:t>META 2: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tc>
        <w:tc>
          <w:tcPr>
            <w:tcW w:w="1458"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491.133.302,0 </w:t>
            </w:r>
          </w:p>
        </w:tc>
        <w:tc>
          <w:tcPr>
            <w:tcW w:w="1531"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480.372.351,0 </w:t>
            </w:r>
          </w:p>
        </w:tc>
        <w:tc>
          <w:tcPr>
            <w:tcW w:w="1085"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color w:val="000000"/>
                <w:sz w:val="20"/>
                <w:szCs w:val="20"/>
              </w:rPr>
            </w:pPr>
            <w:r w:rsidRPr="00FD4B8B">
              <w:rPr>
                <w:rFonts w:ascii="Arial" w:hAnsi="Arial" w:cs="Arial"/>
                <w:color w:val="000000"/>
                <w:sz w:val="20"/>
                <w:szCs w:val="20"/>
              </w:rPr>
              <w:t>97,8%</w:t>
            </w:r>
          </w:p>
        </w:tc>
      </w:tr>
      <w:tr w:rsidR="006776A3" w:rsidRPr="002D3747" w:rsidTr="00CD1287">
        <w:trPr>
          <w:trHeight w:val="1733"/>
        </w:trPr>
        <w:tc>
          <w:tcPr>
            <w:tcW w:w="4815" w:type="dxa"/>
            <w:tcBorders>
              <w:top w:val="nil"/>
              <w:left w:val="single" w:sz="4" w:space="0" w:color="auto"/>
              <w:bottom w:val="single" w:sz="4" w:space="0" w:color="auto"/>
              <w:right w:val="single" w:sz="4" w:space="0" w:color="auto"/>
            </w:tcBorders>
            <w:vAlign w:val="center"/>
            <w:hideMark/>
          </w:tcPr>
          <w:p w:rsidR="006776A3" w:rsidRPr="00CD1287" w:rsidRDefault="006776A3" w:rsidP="006776A3">
            <w:pPr>
              <w:spacing w:after="0" w:line="240" w:lineRule="auto"/>
              <w:jc w:val="both"/>
              <w:rPr>
                <w:rFonts w:ascii="Arial" w:hAnsi="Arial" w:cs="Arial"/>
                <w:sz w:val="18"/>
                <w:szCs w:val="20"/>
              </w:rPr>
            </w:pPr>
            <w:r w:rsidRPr="00CD1287">
              <w:rPr>
                <w:rFonts w:ascii="Arial" w:hAnsi="Arial" w:cs="Arial"/>
                <w:sz w:val="18"/>
                <w:szCs w:val="20"/>
              </w:rPr>
              <w:t>META 3: Desarrollar y ejecutar estrategias de divulgación en medios locales de comunicación como televisión, prensa, radio y/o redes sociales entre otros, para realizar, producir y emitir contenidos audiovisuales pedagógicos para fortalecimiento del control social en las comunidades de las veinte (20) localidades y así poder acercar a las organizaciones sociales y ciudadanía en general y hacer presencia institucional.</w:t>
            </w:r>
          </w:p>
        </w:tc>
        <w:tc>
          <w:tcPr>
            <w:tcW w:w="1458"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215.404.775,0 </w:t>
            </w:r>
          </w:p>
        </w:tc>
        <w:tc>
          <w:tcPr>
            <w:tcW w:w="1531"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215.404.775,0 </w:t>
            </w:r>
          </w:p>
        </w:tc>
        <w:tc>
          <w:tcPr>
            <w:tcW w:w="1085"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color w:val="000000"/>
                <w:sz w:val="20"/>
                <w:szCs w:val="20"/>
              </w:rPr>
            </w:pPr>
            <w:r w:rsidRPr="00FD4B8B">
              <w:rPr>
                <w:rFonts w:ascii="Arial" w:hAnsi="Arial" w:cs="Arial"/>
                <w:color w:val="000000"/>
                <w:sz w:val="20"/>
                <w:szCs w:val="20"/>
              </w:rPr>
              <w:t>100,0%</w:t>
            </w:r>
          </w:p>
        </w:tc>
      </w:tr>
      <w:tr w:rsidR="006776A3" w:rsidRPr="002D3747" w:rsidTr="00CD1287">
        <w:trPr>
          <w:trHeight w:val="1323"/>
        </w:trPr>
        <w:tc>
          <w:tcPr>
            <w:tcW w:w="4815" w:type="dxa"/>
            <w:tcBorders>
              <w:top w:val="nil"/>
              <w:left w:val="single" w:sz="4" w:space="0" w:color="auto"/>
              <w:bottom w:val="single" w:sz="4" w:space="0" w:color="auto"/>
              <w:right w:val="single" w:sz="4" w:space="0" w:color="auto"/>
            </w:tcBorders>
            <w:vAlign w:val="center"/>
            <w:hideMark/>
          </w:tcPr>
          <w:p w:rsidR="006776A3" w:rsidRPr="00CD1287" w:rsidRDefault="006776A3" w:rsidP="006776A3">
            <w:pPr>
              <w:spacing w:after="0" w:line="240" w:lineRule="auto"/>
              <w:jc w:val="both"/>
              <w:rPr>
                <w:rFonts w:ascii="Arial" w:hAnsi="Arial" w:cs="Arial"/>
                <w:sz w:val="18"/>
                <w:szCs w:val="20"/>
              </w:rPr>
            </w:pPr>
            <w:r w:rsidRPr="00CD1287">
              <w:rPr>
                <w:rFonts w:ascii="Arial" w:hAnsi="Arial" w:cs="Arial"/>
                <w:sz w:val="18"/>
                <w:szCs w:val="20"/>
              </w:rPr>
              <w:lastRenderedPageBreak/>
              <w:t xml:space="preserve">META 4: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w:t>
            </w:r>
          </w:p>
        </w:tc>
        <w:tc>
          <w:tcPr>
            <w:tcW w:w="1458"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671.932.000,0 </w:t>
            </w:r>
          </w:p>
        </w:tc>
        <w:tc>
          <w:tcPr>
            <w:tcW w:w="1531" w:type="dxa"/>
            <w:tcBorders>
              <w:top w:val="single" w:sz="4" w:space="0" w:color="auto"/>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600.772.438,0 </w:t>
            </w:r>
          </w:p>
        </w:tc>
        <w:tc>
          <w:tcPr>
            <w:tcW w:w="1085" w:type="dxa"/>
            <w:tcBorders>
              <w:top w:val="single" w:sz="4" w:space="0" w:color="auto"/>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color w:val="000000"/>
                <w:sz w:val="20"/>
                <w:szCs w:val="20"/>
              </w:rPr>
            </w:pPr>
            <w:r w:rsidRPr="00FD4B8B">
              <w:rPr>
                <w:rFonts w:ascii="Arial" w:hAnsi="Arial" w:cs="Arial"/>
                <w:color w:val="000000"/>
                <w:sz w:val="20"/>
                <w:szCs w:val="20"/>
              </w:rPr>
              <w:t>89,4%</w:t>
            </w:r>
          </w:p>
        </w:tc>
      </w:tr>
      <w:tr w:rsidR="006776A3" w:rsidRPr="002D3747" w:rsidTr="00CD1287">
        <w:trPr>
          <w:trHeight w:val="601"/>
        </w:trPr>
        <w:tc>
          <w:tcPr>
            <w:tcW w:w="4815" w:type="dxa"/>
            <w:tcBorders>
              <w:top w:val="nil"/>
              <w:left w:val="single" w:sz="4" w:space="0" w:color="auto"/>
              <w:bottom w:val="single" w:sz="4" w:space="0" w:color="auto"/>
              <w:right w:val="single" w:sz="4" w:space="0" w:color="auto"/>
            </w:tcBorders>
            <w:vAlign w:val="center"/>
            <w:hideMark/>
          </w:tcPr>
          <w:p w:rsidR="006776A3" w:rsidRPr="00CD1287" w:rsidRDefault="006776A3" w:rsidP="006776A3">
            <w:pPr>
              <w:spacing w:after="0" w:line="240" w:lineRule="auto"/>
              <w:jc w:val="both"/>
              <w:rPr>
                <w:rFonts w:ascii="Arial" w:hAnsi="Arial" w:cs="Arial"/>
                <w:sz w:val="18"/>
                <w:szCs w:val="20"/>
              </w:rPr>
            </w:pPr>
            <w:r w:rsidRPr="00CD1287">
              <w:rPr>
                <w:rFonts w:ascii="Arial" w:hAnsi="Arial" w:cs="Arial"/>
                <w:sz w:val="18"/>
                <w:szCs w:val="20"/>
              </w:rPr>
              <w:t>META 5: Desarrollar y ejecutar una estrategia institucional en el marco del Plan Anticorrupción de la Contraloría de Bogotá D.C.</w:t>
            </w:r>
          </w:p>
        </w:tc>
        <w:tc>
          <w:tcPr>
            <w:tcW w:w="1458"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700.000.000,0 </w:t>
            </w:r>
          </w:p>
        </w:tc>
        <w:tc>
          <w:tcPr>
            <w:tcW w:w="1531" w:type="dxa"/>
            <w:tcBorders>
              <w:top w:val="single" w:sz="4" w:space="0" w:color="auto"/>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sz w:val="20"/>
                <w:szCs w:val="20"/>
              </w:rPr>
            </w:pPr>
            <w:r w:rsidRPr="00FD4B8B">
              <w:rPr>
                <w:rFonts w:ascii="Arial" w:hAnsi="Arial" w:cs="Arial"/>
                <w:sz w:val="20"/>
                <w:szCs w:val="20"/>
              </w:rPr>
              <w:t xml:space="preserve">           600.600.000,0 </w:t>
            </w:r>
          </w:p>
        </w:tc>
        <w:tc>
          <w:tcPr>
            <w:tcW w:w="1085" w:type="dxa"/>
            <w:tcBorders>
              <w:top w:val="single" w:sz="4" w:space="0" w:color="auto"/>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color w:val="000000"/>
                <w:sz w:val="20"/>
                <w:szCs w:val="20"/>
              </w:rPr>
            </w:pPr>
            <w:r w:rsidRPr="00FD4B8B">
              <w:rPr>
                <w:rFonts w:ascii="Arial" w:hAnsi="Arial" w:cs="Arial"/>
                <w:color w:val="000000"/>
                <w:sz w:val="20"/>
                <w:szCs w:val="20"/>
              </w:rPr>
              <w:t>85,8%</w:t>
            </w:r>
          </w:p>
        </w:tc>
      </w:tr>
      <w:tr w:rsidR="006776A3" w:rsidRPr="002D3747" w:rsidTr="00CD1287">
        <w:trPr>
          <w:trHeight w:val="207"/>
        </w:trPr>
        <w:tc>
          <w:tcPr>
            <w:tcW w:w="4815" w:type="dxa"/>
            <w:tcBorders>
              <w:top w:val="nil"/>
              <w:left w:val="single" w:sz="4" w:space="0" w:color="auto"/>
              <w:bottom w:val="single" w:sz="4" w:space="0" w:color="auto"/>
              <w:right w:val="single" w:sz="4" w:space="0" w:color="auto"/>
            </w:tcBorders>
            <w:noWrap/>
            <w:vAlign w:val="center"/>
            <w:hideMark/>
          </w:tcPr>
          <w:p w:rsidR="006776A3" w:rsidRPr="00FD4B8B" w:rsidRDefault="006776A3" w:rsidP="006776A3">
            <w:pPr>
              <w:spacing w:after="0" w:line="240" w:lineRule="auto"/>
              <w:rPr>
                <w:rFonts w:ascii="Arial" w:hAnsi="Arial" w:cs="Arial"/>
                <w:b/>
                <w:bCs/>
                <w:sz w:val="20"/>
                <w:szCs w:val="20"/>
              </w:rPr>
            </w:pPr>
            <w:r w:rsidRPr="00FD4B8B">
              <w:rPr>
                <w:rFonts w:ascii="Arial" w:hAnsi="Arial" w:cs="Arial"/>
                <w:b/>
                <w:bCs/>
                <w:sz w:val="20"/>
                <w:szCs w:val="20"/>
              </w:rPr>
              <w:t>TOTAL</w:t>
            </w:r>
          </w:p>
        </w:tc>
        <w:tc>
          <w:tcPr>
            <w:tcW w:w="1458"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b/>
                <w:bCs/>
                <w:sz w:val="20"/>
                <w:szCs w:val="20"/>
              </w:rPr>
            </w:pPr>
            <w:r w:rsidRPr="00FD4B8B">
              <w:rPr>
                <w:rFonts w:ascii="Arial" w:hAnsi="Arial" w:cs="Arial"/>
                <w:b/>
                <w:bCs/>
                <w:sz w:val="20"/>
                <w:szCs w:val="20"/>
              </w:rPr>
              <w:t>$2.671.932.000</w:t>
            </w:r>
          </w:p>
        </w:tc>
        <w:tc>
          <w:tcPr>
            <w:tcW w:w="1531"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b/>
                <w:bCs/>
                <w:sz w:val="20"/>
                <w:szCs w:val="20"/>
              </w:rPr>
            </w:pPr>
            <w:r w:rsidRPr="00FD4B8B">
              <w:rPr>
                <w:rFonts w:ascii="Arial" w:hAnsi="Arial" w:cs="Arial"/>
                <w:b/>
                <w:bCs/>
                <w:sz w:val="20"/>
                <w:szCs w:val="20"/>
              </w:rPr>
              <w:t>$2.490.611.487</w:t>
            </w:r>
          </w:p>
        </w:tc>
        <w:tc>
          <w:tcPr>
            <w:tcW w:w="1085" w:type="dxa"/>
            <w:tcBorders>
              <w:top w:val="nil"/>
              <w:left w:val="nil"/>
              <w:bottom w:val="single" w:sz="4" w:space="0" w:color="auto"/>
              <w:right w:val="single" w:sz="4" w:space="0" w:color="auto"/>
            </w:tcBorders>
            <w:noWrap/>
            <w:vAlign w:val="center"/>
          </w:tcPr>
          <w:p w:rsidR="006776A3" w:rsidRPr="00FD4B8B" w:rsidRDefault="006776A3" w:rsidP="006776A3">
            <w:pPr>
              <w:jc w:val="right"/>
              <w:rPr>
                <w:rFonts w:ascii="Arial" w:hAnsi="Arial" w:cs="Arial"/>
                <w:b/>
                <w:bCs/>
                <w:color w:val="000000"/>
                <w:sz w:val="20"/>
                <w:szCs w:val="20"/>
              </w:rPr>
            </w:pPr>
            <w:r w:rsidRPr="00FD4B8B">
              <w:rPr>
                <w:rFonts w:ascii="Arial" w:hAnsi="Arial" w:cs="Arial"/>
                <w:b/>
                <w:bCs/>
                <w:color w:val="000000"/>
                <w:sz w:val="20"/>
                <w:szCs w:val="20"/>
              </w:rPr>
              <w:t>93,2%</w:t>
            </w:r>
          </w:p>
        </w:tc>
      </w:tr>
    </w:tbl>
    <w:p w:rsidR="002D3747" w:rsidRPr="006776A3" w:rsidRDefault="002D3747" w:rsidP="002D3747">
      <w:pPr>
        <w:spacing w:after="0" w:line="240" w:lineRule="auto"/>
        <w:jc w:val="both"/>
        <w:rPr>
          <w:rFonts w:ascii="Arial" w:hAnsi="Arial" w:cs="Arial"/>
          <w:sz w:val="16"/>
          <w:szCs w:val="20"/>
        </w:rPr>
      </w:pPr>
      <w:r w:rsidRPr="006776A3">
        <w:rPr>
          <w:rFonts w:ascii="Arial" w:hAnsi="Arial" w:cs="Arial"/>
          <w:sz w:val="16"/>
          <w:szCs w:val="20"/>
        </w:rPr>
        <w:t>Fuente: PREDIS y Dirección de Planeación – reporte de seguimiento proyectos de inversión.</w:t>
      </w:r>
    </w:p>
    <w:p w:rsidR="00AA4795" w:rsidRDefault="00AA4795" w:rsidP="00A21557">
      <w:pPr>
        <w:spacing w:after="0" w:line="240" w:lineRule="auto"/>
        <w:jc w:val="both"/>
        <w:rPr>
          <w:rFonts w:ascii="Arial" w:hAnsi="Arial" w:cs="Arial"/>
          <w:b/>
        </w:rPr>
      </w:pPr>
    </w:p>
    <w:p w:rsidR="00AA4795" w:rsidRDefault="00AA4795" w:rsidP="00A21557">
      <w:pPr>
        <w:spacing w:after="0" w:line="240" w:lineRule="auto"/>
        <w:rPr>
          <w:rFonts w:ascii="Arial" w:hAnsi="Arial" w:cs="Arial"/>
          <w:b/>
        </w:rPr>
      </w:pPr>
    </w:p>
    <w:p w:rsidR="009D15A7" w:rsidRDefault="009D15A7" w:rsidP="00495E41">
      <w:pPr>
        <w:pStyle w:val="Ttulo1"/>
        <w:jc w:val="center"/>
        <w:rPr>
          <w:rFonts w:ascii="Arial" w:hAnsi="Arial" w:cs="Arial"/>
          <w:b/>
          <w:color w:val="auto"/>
          <w:sz w:val="22"/>
          <w:szCs w:val="22"/>
        </w:rPr>
      </w:pPr>
      <w:bookmarkStart w:id="5" w:name="_Toc518892998"/>
    </w:p>
    <w:p w:rsidR="001A3476" w:rsidRPr="00495E41" w:rsidRDefault="00495E41" w:rsidP="00495E41">
      <w:pPr>
        <w:pStyle w:val="Ttulo1"/>
        <w:jc w:val="center"/>
        <w:rPr>
          <w:rFonts w:ascii="Arial" w:hAnsi="Arial" w:cs="Arial"/>
          <w:b/>
          <w:color w:val="auto"/>
          <w:sz w:val="22"/>
          <w:szCs w:val="22"/>
        </w:rPr>
      </w:pPr>
      <w:r w:rsidRPr="00495E41">
        <w:rPr>
          <w:rFonts w:ascii="Arial" w:hAnsi="Arial" w:cs="Arial"/>
          <w:b/>
          <w:color w:val="auto"/>
          <w:sz w:val="22"/>
          <w:szCs w:val="22"/>
        </w:rPr>
        <w:t>CONCLUSIONES</w:t>
      </w:r>
      <w:bookmarkEnd w:id="5"/>
    </w:p>
    <w:p w:rsidR="002C4942" w:rsidRDefault="002C4942" w:rsidP="002C4942">
      <w:pPr>
        <w:spacing w:after="0" w:line="240" w:lineRule="auto"/>
        <w:jc w:val="both"/>
        <w:rPr>
          <w:rFonts w:ascii="Arial" w:eastAsia="Times New Roman" w:hAnsi="Arial" w:cs="Arial"/>
          <w:lang w:val="es-ES" w:eastAsia="es-ES"/>
        </w:rPr>
      </w:pPr>
    </w:p>
    <w:p w:rsidR="009D15A7" w:rsidRDefault="009D15A7" w:rsidP="002C4942">
      <w:pPr>
        <w:spacing w:after="0" w:line="240" w:lineRule="auto"/>
        <w:jc w:val="both"/>
        <w:rPr>
          <w:rFonts w:ascii="Arial" w:eastAsia="Times New Roman" w:hAnsi="Arial" w:cs="Arial"/>
          <w:lang w:val="es-ES" w:eastAsia="es-ES"/>
        </w:rPr>
      </w:pPr>
    </w:p>
    <w:p w:rsidR="00C370C1" w:rsidRDefault="00A64401" w:rsidP="00A64401">
      <w:pPr>
        <w:spacing w:after="0" w:line="240" w:lineRule="auto"/>
        <w:jc w:val="both"/>
        <w:rPr>
          <w:rFonts w:ascii="Arial" w:hAnsi="Arial" w:cs="Arial"/>
        </w:rPr>
      </w:pPr>
      <w:r>
        <w:rPr>
          <w:rFonts w:ascii="Arial" w:hAnsi="Arial" w:cs="Arial"/>
        </w:rPr>
        <w:t>En materia de inversión en el Plan Institucional 2016 –2020 “</w:t>
      </w:r>
      <w:r>
        <w:rPr>
          <w:rFonts w:ascii="Arial" w:hAnsi="Arial" w:cs="Arial"/>
          <w:i/>
          <w:iCs/>
        </w:rPr>
        <w:t>Una Contraloría Aliada con Bogotá</w:t>
      </w:r>
      <w:r>
        <w:rPr>
          <w:rFonts w:ascii="Arial" w:hAnsi="Arial" w:cs="Arial"/>
        </w:rPr>
        <w:t xml:space="preserve">”, la Contraloría de Bogotá D.C. tiene inscritos cuatro (4) proyectos en el Banco de Proyectos que administra la Secretaria Distrital de Planeación – SDP, en el marco del Plan de Desarrollo 2016-2020 </w:t>
      </w:r>
      <w:r w:rsidRPr="00A64401">
        <w:rPr>
          <w:rFonts w:ascii="Arial" w:hAnsi="Arial" w:cs="Arial"/>
          <w:i/>
        </w:rPr>
        <w:t>“Bogotá Mejor para Todos</w:t>
      </w:r>
      <w:r>
        <w:rPr>
          <w:rFonts w:ascii="Arial" w:hAnsi="Arial" w:cs="Arial"/>
        </w:rPr>
        <w:t>” de los cuales se concluye que del total de recursos de inversión asignados en el cuatrienio 2016-2019 por $</w:t>
      </w:r>
      <w:r w:rsidRPr="00B74485">
        <w:rPr>
          <w:rFonts w:ascii="Arial" w:hAnsi="Arial" w:cs="Arial"/>
        </w:rPr>
        <w:t>$53.</w:t>
      </w:r>
      <w:r>
        <w:rPr>
          <w:rFonts w:ascii="Arial" w:hAnsi="Arial" w:cs="Arial"/>
        </w:rPr>
        <w:t xml:space="preserve">100 millones se han ejecutado </w:t>
      </w:r>
      <w:r w:rsidRPr="00B74485">
        <w:rPr>
          <w:rFonts w:ascii="Arial" w:hAnsi="Arial" w:cs="Arial"/>
        </w:rPr>
        <w:t>$46.50</w:t>
      </w:r>
      <w:r>
        <w:rPr>
          <w:rFonts w:ascii="Arial" w:hAnsi="Arial" w:cs="Arial"/>
        </w:rPr>
        <w:t>9 millones a junio 30 del 2019 equivalentes al 88%</w:t>
      </w:r>
      <w:r w:rsidR="00C370C1">
        <w:rPr>
          <w:rFonts w:ascii="Arial" w:hAnsi="Arial" w:cs="Arial"/>
        </w:rPr>
        <w:t>.  Estos proyectos estan</w:t>
      </w:r>
      <w:r w:rsidR="00495E41">
        <w:rPr>
          <w:rFonts w:ascii="Arial" w:hAnsi="Arial" w:cs="Arial"/>
        </w:rPr>
        <w:t xml:space="preserve"> </w:t>
      </w:r>
      <w:r>
        <w:rPr>
          <w:rFonts w:ascii="Arial" w:hAnsi="Arial" w:cs="Arial"/>
        </w:rPr>
        <w:t>denominados así:</w:t>
      </w:r>
      <w:r w:rsidR="00495E41">
        <w:rPr>
          <w:rFonts w:ascii="Arial" w:hAnsi="Arial" w:cs="Arial"/>
        </w:rPr>
        <w:t xml:space="preserve"> No.1194 -  Fortalecimiento de la Infraestructura de Tecnologías de la información y las comunicaciones de la Contraloría de Bogotá D.C.; No.1195 – Fortalecimiento del Sistema Integrado de Gestión y de la Capacidad Institucional; No.</w:t>
      </w:r>
      <w:r w:rsidR="00C370C1">
        <w:rPr>
          <w:rFonts w:ascii="Arial" w:hAnsi="Arial" w:cs="Arial"/>
        </w:rPr>
        <w:t>1196 –</w:t>
      </w:r>
      <w:r w:rsidR="00495E41">
        <w:rPr>
          <w:rFonts w:ascii="Arial" w:hAnsi="Arial" w:cs="Arial"/>
        </w:rPr>
        <w:t>Fortalecimiento al Mejoramiento de la Infraestructura Física y el No.1199 – Fortalecimiento del  Cont</w:t>
      </w:r>
      <w:r w:rsidR="00C370C1">
        <w:rPr>
          <w:rFonts w:ascii="Arial" w:hAnsi="Arial" w:cs="Arial"/>
        </w:rPr>
        <w:t>rol Social a la Gestión Pública.</w:t>
      </w:r>
    </w:p>
    <w:p w:rsidR="00C370C1" w:rsidRDefault="00C370C1" w:rsidP="00A64401">
      <w:pPr>
        <w:spacing w:after="0" w:line="240" w:lineRule="auto"/>
        <w:jc w:val="both"/>
        <w:rPr>
          <w:rFonts w:ascii="Arial" w:hAnsi="Arial" w:cs="Arial"/>
        </w:rPr>
      </w:pPr>
    </w:p>
    <w:p w:rsidR="00495E41" w:rsidRDefault="00C370C1" w:rsidP="00C370C1">
      <w:pPr>
        <w:spacing w:after="0" w:line="240" w:lineRule="auto"/>
        <w:jc w:val="both"/>
        <w:rPr>
          <w:rFonts w:ascii="Arial" w:hAnsi="Arial" w:cs="Arial"/>
        </w:rPr>
      </w:pPr>
      <w:r>
        <w:rPr>
          <w:rFonts w:ascii="Arial" w:hAnsi="Arial" w:cs="Arial"/>
        </w:rPr>
        <w:t>Es importante señalar que con relación al p</w:t>
      </w:r>
      <w:r w:rsidR="00495E41">
        <w:rPr>
          <w:rFonts w:ascii="Arial" w:hAnsi="Arial" w:cs="Arial"/>
        </w:rPr>
        <w:t xml:space="preserve">resupuesto total de Inversión asignado </w:t>
      </w:r>
      <w:r>
        <w:rPr>
          <w:rFonts w:ascii="Arial" w:hAnsi="Arial" w:cs="Arial"/>
        </w:rPr>
        <w:t>para</w:t>
      </w:r>
      <w:r w:rsidR="00495E41">
        <w:rPr>
          <w:rFonts w:ascii="Arial" w:hAnsi="Arial" w:cs="Arial"/>
        </w:rPr>
        <w:t xml:space="preserve"> la vigencia </w:t>
      </w:r>
      <w:r w:rsidR="009B7803">
        <w:rPr>
          <w:rFonts w:ascii="Arial" w:hAnsi="Arial" w:cs="Arial"/>
        </w:rPr>
        <w:t>2019</w:t>
      </w:r>
      <w:r w:rsidR="00495E41">
        <w:rPr>
          <w:rFonts w:ascii="Arial" w:hAnsi="Arial" w:cs="Arial"/>
        </w:rPr>
        <w:t xml:space="preserve"> a la Contraloría de Bogotá D.C., es de </w:t>
      </w:r>
      <w:r>
        <w:rPr>
          <w:rFonts w:ascii="Arial" w:hAnsi="Arial" w:cs="Arial"/>
        </w:rPr>
        <w:t>$19.751 millones</w:t>
      </w:r>
      <w:r w:rsidR="00495E41">
        <w:rPr>
          <w:rFonts w:ascii="Arial" w:hAnsi="Arial" w:cs="Arial"/>
        </w:rPr>
        <w:t xml:space="preserve">, de los cuales a 30 de junio se han ejecutado </w:t>
      </w:r>
      <w:r>
        <w:rPr>
          <w:rFonts w:ascii="Arial" w:hAnsi="Arial" w:cs="Arial"/>
        </w:rPr>
        <w:t>$14.243</w:t>
      </w:r>
      <w:r w:rsidR="00495E41">
        <w:rPr>
          <w:rFonts w:ascii="Arial" w:hAnsi="Arial" w:cs="Arial"/>
        </w:rPr>
        <w:t xml:space="preserve"> millones, que equivale al </w:t>
      </w:r>
      <w:r>
        <w:rPr>
          <w:rFonts w:ascii="Arial" w:hAnsi="Arial" w:cs="Arial"/>
        </w:rPr>
        <w:t>72</w:t>
      </w:r>
      <w:r w:rsidR="00495E41">
        <w:rPr>
          <w:rFonts w:ascii="Arial" w:hAnsi="Arial" w:cs="Arial"/>
        </w:rPr>
        <w:t>%.</w:t>
      </w:r>
    </w:p>
    <w:p w:rsidR="00495E41" w:rsidRDefault="00495E41" w:rsidP="00495E41">
      <w:pPr>
        <w:pStyle w:val="Prrafodelista"/>
        <w:spacing w:after="0" w:line="240" w:lineRule="auto"/>
        <w:ind w:left="426" w:hanging="426"/>
        <w:rPr>
          <w:rFonts w:ascii="Arial" w:hAnsi="Arial" w:cs="Arial"/>
        </w:rPr>
      </w:pPr>
    </w:p>
    <w:p w:rsidR="00495E41" w:rsidRPr="00C370C1" w:rsidRDefault="00495E41" w:rsidP="00FC06EA">
      <w:pPr>
        <w:pStyle w:val="Prrafodelista"/>
        <w:numPr>
          <w:ilvl w:val="0"/>
          <w:numId w:val="39"/>
        </w:numPr>
        <w:spacing w:after="0" w:line="240" w:lineRule="auto"/>
        <w:ind w:left="426" w:hanging="426"/>
        <w:jc w:val="both"/>
        <w:rPr>
          <w:rFonts w:ascii="Arial" w:hAnsi="Arial" w:cs="Arial"/>
        </w:rPr>
      </w:pPr>
      <w:r w:rsidRPr="00C370C1">
        <w:rPr>
          <w:rFonts w:ascii="Arial" w:hAnsi="Arial" w:cs="Arial"/>
        </w:rPr>
        <w:t xml:space="preserve">En el Plan Anual de Adquisiciones – PAA, se encuentra la planeación y ejecución de los recursos que serán ejecutados durante la vigencia. En esta herramienta identifica, registra, programa y divulga las necesidades de bienes, obras y servicios, incluidos los de inversión. En tal sentido, la entidad establece los controles necesarios para lograr el cumplimiento de las metas de los proyectos de inversión orientadas al cumplimiento de los objetivos y estrategias institucionales </w:t>
      </w:r>
      <w:r w:rsidR="00C370C1" w:rsidRPr="00C370C1">
        <w:rPr>
          <w:rFonts w:ascii="Arial" w:hAnsi="Arial" w:cs="Arial"/>
        </w:rPr>
        <w:t>para el cumplimiento de su</w:t>
      </w:r>
      <w:r w:rsidRPr="00C370C1">
        <w:rPr>
          <w:rFonts w:ascii="Arial" w:hAnsi="Arial" w:cs="Arial"/>
        </w:rPr>
        <w:t xml:space="preserve"> misi</w:t>
      </w:r>
      <w:r w:rsidR="00C370C1" w:rsidRPr="00C370C1">
        <w:rPr>
          <w:rFonts w:ascii="Arial" w:hAnsi="Arial" w:cs="Arial"/>
        </w:rPr>
        <w:t>onalidad.</w:t>
      </w:r>
    </w:p>
    <w:sectPr w:rsidR="00495E41" w:rsidRPr="00C370C1" w:rsidSect="002D7692">
      <w:headerReference w:type="default" r:id="rId11"/>
      <w:footerReference w:type="even" r:id="rId12"/>
      <w:footerReference w:type="default" r:id="rId13"/>
      <w:headerReference w:type="first" r:id="rId14"/>
      <w:pgSz w:w="12240" w:h="15840" w:code="1"/>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EE" w:rsidRDefault="002864EE">
      <w:pPr>
        <w:spacing w:after="0" w:line="240" w:lineRule="auto"/>
      </w:pPr>
      <w:r>
        <w:separator/>
      </w:r>
    </w:p>
  </w:endnote>
  <w:endnote w:type="continuationSeparator" w:id="0">
    <w:p w:rsidR="002864EE" w:rsidRDefault="0028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2D7692" w:rsidP="002D76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7692" w:rsidRDefault="002D7692" w:rsidP="002D76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2D7692" w:rsidP="002D76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616C">
      <w:rPr>
        <w:rStyle w:val="Nmerodepgina"/>
        <w:noProof/>
      </w:rPr>
      <w:t>10</w:t>
    </w:r>
    <w:r>
      <w:rPr>
        <w:rStyle w:val="Nmerodepgina"/>
      </w:rPr>
      <w:fldChar w:fldCharType="end"/>
    </w:r>
  </w:p>
  <w:p w:rsidR="009D15A7" w:rsidRPr="00CB3462" w:rsidRDefault="009D15A7" w:rsidP="009D15A7">
    <w:pPr>
      <w:pStyle w:val="Piedepgina"/>
      <w:jc w:val="center"/>
      <w:rPr>
        <w:rFonts w:ascii="Arial" w:hAnsi="Arial" w:cs="Arial"/>
        <w:sz w:val="20"/>
        <w:lang w:val="es-ES"/>
      </w:rPr>
    </w:pPr>
    <w:hyperlink r:id="rId1" w:history="1">
      <w:r w:rsidRPr="00CB3462">
        <w:rPr>
          <w:rStyle w:val="Hipervnculo"/>
          <w:rFonts w:ascii="Arial" w:hAnsi="Arial" w:cs="Arial"/>
          <w:color w:val="auto"/>
          <w:sz w:val="20"/>
          <w:u w:val="none"/>
          <w:lang w:val="es-ES"/>
        </w:rPr>
        <w:t>www.contraloriabogota.gov.co</w:t>
      </w:r>
    </w:hyperlink>
  </w:p>
  <w:p w:rsidR="009D15A7" w:rsidRPr="00CB3462" w:rsidRDefault="009D15A7" w:rsidP="009D15A7">
    <w:pPr>
      <w:pStyle w:val="Piedepgina"/>
      <w:jc w:val="center"/>
      <w:rPr>
        <w:rFonts w:ascii="Arial" w:hAnsi="Arial" w:cs="Arial"/>
        <w:sz w:val="20"/>
        <w:lang w:val="es-ES"/>
      </w:rPr>
    </w:pPr>
    <w:r w:rsidRPr="00CB3462">
      <w:rPr>
        <w:rFonts w:ascii="Arial" w:hAnsi="Arial" w:cs="Arial"/>
        <w:sz w:val="20"/>
        <w:lang w:val="es-ES"/>
      </w:rPr>
      <w:t>Cra. 32 A No. 26 A 10</w:t>
    </w:r>
  </w:p>
  <w:p w:rsidR="009D15A7" w:rsidRPr="00CB3462" w:rsidRDefault="009D15A7" w:rsidP="009D15A7">
    <w:pPr>
      <w:pStyle w:val="Piedepgina"/>
      <w:jc w:val="center"/>
      <w:rPr>
        <w:rFonts w:ascii="Arial" w:hAnsi="Arial" w:cs="Arial"/>
        <w:sz w:val="20"/>
        <w:lang w:val="es-ES"/>
      </w:rPr>
    </w:pPr>
    <w:r w:rsidRPr="00CB3462">
      <w:rPr>
        <w:rFonts w:ascii="Arial" w:hAnsi="Arial" w:cs="Arial"/>
        <w:sz w:val="20"/>
        <w:lang w:val="es-ES"/>
      </w:rPr>
      <w:t>Código Postal 111321</w:t>
    </w:r>
  </w:p>
  <w:p w:rsidR="009D15A7" w:rsidRPr="00CB3462" w:rsidRDefault="009D15A7" w:rsidP="009D15A7">
    <w:pPr>
      <w:pStyle w:val="Piedepgina"/>
      <w:jc w:val="center"/>
      <w:rPr>
        <w:rFonts w:ascii="Arial" w:hAnsi="Arial" w:cs="Arial"/>
        <w:sz w:val="20"/>
        <w:lang w:val="es-ES"/>
      </w:rPr>
    </w:pPr>
    <w:r w:rsidRPr="00CB3462">
      <w:rPr>
        <w:rFonts w:ascii="Arial" w:hAnsi="Arial" w:cs="Arial"/>
        <w:sz w:val="20"/>
        <w:lang w:val="es-ES"/>
      </w:rPr>
      <w:t>PBX 3358888</w:t>
    </w:r>
  </w:p>
  <w:p w:rsidR="002D7692" w:rsidRPr="00BE41E6" w:rsidRDefault="002D7692" w:rsidP="009D15A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EE" w:rsidRDefault="002864EE">
      <w:pPr>
        <w:spacing w:after="0" w:line="240" w:lineRule="auto"/>
      </w:pPr>
      <w:r>
        <w:separator/>
      </w:r>
    </w:p>
  </w:footnote>
  <w:footnote w:type="continuationSeparator" w:id="0">
    <w:p w:rsidR="002864EE" w:rsidRDefault="00286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CD1287" w:rsidP="00EC4FF3">
    <w:pPr>
      <w:pStyle w:val="Encabezado"/>
      <w:jc w:val="center"/>
    </w:pPr>
    <w:r>
      <w:rPr>
        <w:noProof/>
        <w:lang w:eastAsia="es-CO"/>
      </w:rPr>
      <w:drawing>
        <wp:inline distT="0" distB="0" distL="0" distR="0" wp14:anchorId="6E61B4FA" wp14:editId="3568C931">
          <wp:extent cx="853440" cy="669925"/>
          <wp:effectExtent l="0" t="0" r="3810" b="0"/>
          <wp:docPr id="2"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p w:rsidR="002D7692" w:rsidRPr="0029694E" w:rsidRDefault="002D7692" w:rsidP="00EC4FF3">
    <w:pPr>
      <w:pStyle w:val="Encabezado"/>
      <w:jc w:val="center"/>
      <w:rPr>
        <w:sz w:val="16"/>
      </w:rPr>
    </w:pPr>
  </w:p>
  <w:p w:rsidR="002D7692" w:rsidRPr="00870D3C" w:rsidRDefault="002D7692" w:rsidP="00EC4FF3">
    <w:pPr>
      <w:pBdr>
        <w:bottom w:val="single" w:sz="4" w:space="1" w:color="auto"/>
      </w:pBdr>
      <w:spacing w:after="0" w:line="240" w:lineRule="auto"/>
      <w:jc w:val="center"/>
      <w:rPr>
        <w:rFonts w:ascii="Arial" w:hAnsi="Arial" w:cs="Arial"/>
        <w:b/>
        <w:i/>
      </w:rPr>
    </w:pPr>
    <w:r w:rsidRPr="00870D3C">
      <w:rPr>
        <w:rFonts w:ascii="Arial" w:hAnsi="Arial" w:cs="Arial"/>
        <w:b/>
        <w:i/>
      </w:rPr>
      <w:t>“</w:t>
    </w:r>
    <w:r>
      <w:rPr>
        <w:rFonts w:ascii="Arial" w:hAnsi="Arial" w:cs="Arial"/>
        <w:b/>
        <w:i/>
      </w:rPr>
      <w:t>Una Contraloría aliada con Bogotá</w:t>
    </w:r>
    <w:r w:rsidRPr="00870D3C">
      <w:rPr>
        <w:rFonts w:ascii="Arial" w:hAnsi="Arial" w:cs="Arial"/>
        <w:b/>
        <w:i/>
      </w:rPr>
      <w:t>”</w:t>
    </w:r>
  </w:p>
  <w:p w:rsidR="002D7692" w:rsidRPr="00EC4FF3" w:rsidRDefault="002D7692" w:rsidP="00EC4FF3">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CD1287" w:rsidP="00CD1287">
    <w:pPr>
      <w:pStyle w:val="Encabezado"/>
      <w:jc w:val="center"/>
      <w:rPr>
        <w:rFonts w:ascii="Arial" w:hAnsi="Arial" w:cs="Arial"/>
      </w:rPr>
    </w:pPr>
    <w:r>
      <w:rPr>
        <w:noProof/>
        <w:lang w:eastAsia="es-CO"/>
      </w:rPr>
      <w:drawing>
        <wp:inline distT="0" distB="0" distL="0" distR="0" wp14:anchorId="146ECCF7" wp14:editId="79B9D141">
          <wp:extent cx="853440" cy="669925"/>
          <wp:effectExtent l="0" t="0" r="3810" b="0"/>
          <wp:docPr id="1"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p w:rsidR="002D7692" w:rsidRPr="00BA4EF0" w:rsidRDefault="002D7692" w:rsidP="00EC4FF3">
    <w:pPr>
      <w:pBdr>
        <w:bottom w:val="single" w:sz="4" w:space="1" w:color="auto"/>
      </w:pBdr>
      <w:jc w:val="center"/>
      <w:rPr>
        <w:rFonts w:ascii="Arial" w:hAnsi="Arial" w:cs="Arial"/>
        <w:i/>
      </w:rPr>
    </w:pPr>
    <w:r w:rsidRPr="00BA4EF0">
      <w:rPr>
        <w:rFonts w:ascii="Arial" w:hAnsi="Arial" w:cs="Arial"/>
        <w:i/>
      </w:rPr>
      <w:t>“Una Contraloría aliada con Bogotá”</w:t>
    </w:r>
  </w:p>
  <w:p w:rsidR="002D7692" w:rsidRPr="003E4E7E" w:rsidRDefault="002D76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C9"/>
    <w:multiLevelType w:val="hybridMultilevel"/>
    <w:tmpl w:val="CA5475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0478"/>
    <w:multiLevelType w:val="hybridMultilevel"/>
    <w:tmpl w:val="3E329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4D53CB"/>
    <w:multiLevelType w:val="hybridMultilevel"/>
    <w:tmpl w:val="E4C4B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A50280"/>
    <w:multiLevelType w:val="hybridMultilevel"/>
    <w:tmpl w:val="655E2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2273C4"/>
    <w:multiLevelType w:val="hybridMultilevel"/>
    <w:tmpl w:val="4F48D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A55ABF"/>
    <w:multiLevelType w:val="hybridMultilevel"/>
    <w:tmpl w:val="31E2F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6E0509"/>
    <w:multiLevelType w:val="multilevel"/>
    <w:tmpl w:val="AD9813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53217"/>
    <w:multiLevelType w:val="multilevel"/>
    <w:tmpl w:val="42F41F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2"/>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8" w15:restartNumberingAfterBreak="0">
    <w:nsid w:val="16142D9D"/>
    <w:multiLevelType w:val="hybridMultilevel"/>
    <w:tmpl w:val="BA664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B37785"/>
    <w:multiLevelType w:val="hybridMultilevel"/>
    <w:tmpl w:val="1494B3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ED51EA"/>
    <w:multiLevelType w:val="hybridMultilevel"/>
    <w:tmpl w:val="E51C2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6C6E73"/>
    <w:multiLevelType w:val="hybridMultilevel"/>
    <w:tmpl w:val="E2CC4F70"/>
    <w:lvl w:ilvl="0" w:tplc="0914B496">
      <w:start w:val="1"/>
      <w:numFmt w:val="bullet"/>
      <w:lvlText w:val=" "/>
      <w:lvlJc w:val="left"/>
      <w:pPr>
        <w:tabs>
          <w:tab w:val="num" w:pos="720"/>
        </w:tabs>
        <w:ind w:left="720" w:hanging="360"/>
      </w:pPr>
      <w:rPr>
        <w:rFonts w:ascii="Calibri" w:hAnsi="Calibri" w:hint="default"/>
      </w:rPr>
    </w:lvl>
    <w:lvl w:ilvl="1" w:tplc="883CFD44" w:tentative="1">
      <w:start w:val="1"/>
      <w:numFmt w:val="bullet"/>
      <w:lvlText w:val=" "/>
      <w:lvlJc w:val="left"/>
      <w:pPr>
        <w:tabs>
          <w:tab w:val="num" w:pos="1440"/>
        </w:tabs>
        <w:ind w:left="1440" w:hanging="360"/>
      </w:pPr>
      <w:rPr>
        <w:rFonts w:ascii="Calibri" w:hAnsi="Calibri" w:hint="default"/>
      </w:rPr>
    </w:lvl>
    <w:lvl w:ilvl="2" w:tplc="D54446D6" w:tentative="1">
      <w:start w:val="1"/>
      <w:numFmt w:val="bullet"/>
      <w:lvlText w:val=" "/>
      <w:lvlJc w:val="left"/>
      <w:pPr>
        <w:tabs>
          <w:tab w:val="num" w:pos="2160"/>
        </w:tabs>
        <w:ind w:left="2160" w:hanging="360"/>
      </w:pPr>
      <w:rPr>
        <w:rFonts w:ascii="Calibri" w:hAnsi="Calibri" w:hint="default"/>
      </w:rPr>
    </w:lvl>
    <w:lvl w:ilvl="3" w:tplc="F552E0DC" w:tentative="1">
      <w:start w:val="1"/>
      <w:numFmt w:val="bullet"/>
      <w:lvlText w:val=" "/>
      <w:lvlJc w:val="left"/>
      <w:pPr>
        <w:tabs>
          <w:tab w:val="num" w:pos="2880"/>
        </w:tabs>
        <w:ind w:left="2880" w:hanging="360"/>
      </w:pPr>
      <w:rPr>
        <w:rFonts w:ascii="Calibri" w:hAnsi="Calibri" w:hint="default"/>
      </w:rPr>
    </w:lvl>
    <w:lvl w:ilvl="4" w:tplc="E3B64476" w:tentative="1">
      <w:start w:val="1"/>
      <w:numFmt w:val="bullet"/>
      <w:lvlText w:val=" "/>
      <w:lvlJc w:val="left"/>
      <w:pPr>
        <w:tabs>
          <w:tab w:val="num" w:pos="3600"/>
        </w:tabs>
        <w:ind w:left="3600" w:hanging="360"/>
      </w:pPr>
      <w:rPr>
        <w:rFonts w:ascii="Calibri" w:hAnsi="Calibri" w:hint="default"/>
      </w:rPr>
    </w:lvl>
    <w:lvl w:ilvl="5" w:tplc="EAF69388" w:tentative="1">
      <w:start w:val="1"/>
      <w:numFmt w:val="bullet"/>
      <w:lvlText w:val=" "/>
      <w:lvlJc w:val="left"/>
      <w:pPr>
        <w:tabs>
          <w:tab w:val="num" w:pos="4320"/>
        </w:tabs>
        <w:ind w:left="4320" w:hanging="360"/>
      </w:pPr>
      <w:rPr>
        <w:rFonts w:ascii="Calibri" w:hAnsi="Calibri" w:hint="default"/>
      </w:rPr>
    </w:lvl>
    <w:lvl w:ilvl="6" w:tplc="6E36956E" w:tentative="1">
      <w:start w:val="1"/>
      <w:numFmt w:val="bullet"/>
      <w:lvlText w:val=" "/>
      <w:lvlJc w:val="left"/>
      <w:pPr>
        <w:tabs>
          <w:tab w:val="num" w:pos="5040"/>
        </w:tabs>
        <w:ind w:left="5040" w:hanging="360"/>
      </w:pPr>
      <w:rPr>
        <w:rFonts w:ascii="Calibri" w:hAnsi="Calibri" w:hint="default"/>
      </w:rPr>
    </w:lvl>
    <w:lvl w:ilvl="7" w:tplc="1F4AD046" w:tentative="1">
      <w:start w:val="1"/>
      <w:numFmt w:val="bullet"/>
      <w:lvlText w:val=" "/>
      <w:lvlJc w:val="left"/>
      <w:pPr>
        <w:tabs>
          <w:tab w:val="num" w:pos="5760"/>
        </w:tabs>
        <w:ind w:left="5760" w:hanging="360"/>
      </w:pPr>
      <w:rPr>
        <w:rFonts w:ascii="Calibri" w:hAnsi="Calibri" w:hint="default"/>
      </w:rPr>
    </w:lvl>
    <w:lvl w:ilvl="8" w:tplc="8710E0B0"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82D0C0C"/>
    <w:multiLevelType w:val="hybridMultilevel"/>
    <w:tmpl w:val="C1FC8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8212F0"/>
    <w:multiLevelType w:val="hybridMultilevel"/>
    <w:tmpl w:val="7F8E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6E5C80"/>
    <w:multiLevelType w:val="hybridMultilevel"/>
    <w:tmpl w:val="B5FE89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0F3B93"/>
    <w:multiLevelType w:val="hybridMultilevel"/>
    <w:tmpl w:val="3F26E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2AD6621"/>
    <w:multiLevelType w:val="hybridMultilevel"/>
    <w:tmpl w:val="7EFA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123C87"/>
    <w:multiLevelType w:val="hybridMultilevel"/>
    <w:tmpl w:val="ED1AB0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5B323D"/>
    <w:multiLevelType w:val="hybridMultilevel"/>
    <w:tmpl w:val="18A825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D02197"/>
    <w:multiLevelType w:val="hybridMultilevel"/>
    <w:tmpl w:val="A82664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F66F13"/>
    <w:multiLevelType w:val="hybridMultilevel"/>
    <w:tmpl w:val="E2DEDDA2"/>
    <w:lvl w:ilvl="0" w:tplc="27BA6EF4">
      <w:start w:val="1"/>
      <w:numFmt w:val="bullet"/>
      <w:lvlText w:val=" "/>
      <w:lvlJc w:val="left"/>
      <w:pPr>
        <w:tabs>
          <w:tab w:val="num" w:pos="720"/>
        </w:tabs>
        <w:ind w:left="720" w:hanging="360"/>
      </w:pPr>
      <w:rPr>
        <w:rFonts w:ascii="Calibri" w:hAnsi="Calibri" w:hint="default"/>
      </w:rPr>
    </w:lvl>
    <w:lvl w:ilvl="1" w:tplc="1BEA49F0" w:tentative="1">
      <w:start w:val="1"/>
      <w:numFmt w:val="bullet"/>
      <w:lvlText w:val=" "/>
      <w:lvlJc w:val="left"/>
      <w:pPr>
        <w:tabs>
          <w:tab w:val="num" w:pos="1440"/>
        </w:tabs>
        <w:ind w:left="1440" w:hanging="360"/>
      </w:pPr>
      <w:rPr>
        <w:rFonts w:ascii="Calibri" w:hAnsi="Calibri" w:hint="default"/>
      </w:rPr>
    </w:lvl>
    <w:lvl w:ilvl="2" w:tplc="FEC445E6" w:tentative="1">
      <w:start w:val="1"/>
      <w:numFmt w:val="bullet"/>
      <w:lvlText w:val=" "/>
      <w:lvlJc w:val="left"/>
      <w:pPr>
        <w:tabs>
          <w:tab w:val="num" w:pos="2160"/>
        </w:tabs>
        <w:ind w:left="2160" w:hanging="360"/>
      </w:pPr>
      <w:rPr>
        <w:rFonts w:ascii="Calibri" w:hAnsi="Calibri" w:hint="default"/>
      </w:rPr>
    </w:lvl>
    <w:lvl w:ilvl="3" w:tplc="FDB228F8" w:tentative="1">
      <w:start w:val="1"/>
      <w:numFmt w:val="bullet"/>
      <w:lvlText w:val=" "/>
      <w:lvlJc w:val="left"/>
      <w:pPr>
        <w:tabs>
          <w:tab w:val="num" w:pos="2880"/>
        </w:tabs>
        <w:ind w:left="2880" w:hanging="360"/>
      </w:pPr>
      <w:rPr>
        <w:rFonts w:ascii="Calibri" w:hAnsi="Calibri" w:hint="default"/>
      </w:rPr>
    </w:lvl>
    <w:lvl w:ilvl="4" w:tplc="0B7CE2BA" w:tentative="1">
      <w:start w:val="1"/>
      <w:numFmt w:val="bullet"/>
      <w:lvlText w:val=" "/>
      <w:lvlJc w:val="left"/>
      <w:pPr>
        <w:tabs>
          <w:tab w:val="num" w:pos="3600"/>
        </w:tabs>
        <w:ind w:left="3600" w:hanging="360"/>
      </w:pPr>
      <w:rPr>
        <w:rFonts w:ascii="Calibri" w:hAnsi="Calibri" w:hint="default"/>
      </w:rPr>
    </w:lvl>
    <w:lvl w:ilvl="5" w:tplc="8EBADB18" w:tentative="1">
      <w:start w:val="1"/>
      <w:numFmt w:val="bullet"/>
      <w:lvlText w:val=" "/>
      <w:lvlJc w:val="left"/>
      <w:pPr>
        <w:tabs>
          <w:tab w:val="num" w:pos="4320"/>
        </w:tabs>
        <w:ind w:left="4320" w:hanging="360"/>
      </w:pPr>
      <w:rPr>
        <w:rFonts w:ascii="Calibri" w:hAnsi="Calibri" w:hint="default"/>
      </w:rPr>
    </w:lvl>
    <w:lvl w:ilvl="6" w:tplc="D96CC3B6" w:tentative="1">
      <w:start w:val="1"/>
      <w:numFmt w:val="bullet"/>
      <w:lvlText w:val=" "/>
      <w:lvlJc w:val="left"/>
      <w:pPr>
        <w:tabs>
          <w:tab w:val="num" w:pos="5040"/>
        </w:tabs>
        <w:ind w:left="5040" w:hanging="360"/>
      </w:pPr>
      <w:rPr>
        <w:rFonts w:ascii="Calibri" w:hAnsi="Calibri" w:hint="default"/>
      </w:rPr>
    </w:lvl>
    <w:lvl w:ilvl="7" w:tplc="9A3A0848" w:tentative="1">
      <w:start w:val="1"/>
      <w:numFmt w:val="bullet"/>
      <w:lvlText w:val=" "/>
      <w:lvlJc w:val="left"/>
      <w:pPr>
        <w:tabs>
          <w:tab w:val="num" w:pos="5760"/>
        </w:tabs>
        <w:ind w:left="5760" w:hanging="360"/>
      </w:pPr>
      <w:rPr>
        <w:rFonts w:ascii="Calibri" w:hAnsi="Calibri" w:hint="default"/>
      </w:rPr>
    </w:lvl>
    <w:lvl w:ilvl="8" w:tplc="33908E2C"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41895E08"/>
    <w:multiLevelType w:val="hybridMultilevel"/>
    <w:tmpl w:val="3BB60860"/>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424E759A"/>
    <w:multiLevelType w:val="hybridMultilevel"/>
    <w:tmpl w:val="BAA840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41463EE"/>
    <w:multiLevelType w:val="hybridMultilevel"/>
    <w:tmpl w:val="BC4069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7B2331F"/>
    <w:multiLevelType w:val="hybridMultilevel"/>
    <w:tmpl w:val="D35C0CE6"/>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D144802"/>
    <w:multiLevelType w:val="hybridMultilevel"/>
    <w:tmpl w:val="65F044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5C5929"/>
    <w:multiLevelType w:val="hybridMultilevel"/>
    <w:tmpl w:val="9376945E"/>
    <w:lvl w:ilvl="0" w:tplc="522E4156">
      <w:start w:val="1"/>
      <w:numFmt w:val="bullet"/>
      <w:lvlText w:val=" "/>
      <w:lvlJc w:val="left"/>
      <w:pPr>
        <w:tabs>
          <w:tab w:val="num" w:pos="720"/>
        </w:tabs>
        <w:ind w:left="720" w:hanging="360"/>
      </w:pPr>
      <w:rPr>
        <w:rFonts w:ascii="Calibri" w:hAnsi="Calibri" w:hint="default"/>
      </w:rPr>
    </w:lvl>
    <w:lvl w:ilvl="1" w:tplc="F814D72E" w:tentative="1">
      <w:start w:val="1"/>
      <w:numFmt w:val="bullet"/>
      <w:lvlText w:val=" "/>
      <w:lvlJc w:val="left"/>
      <w:pPr>
        <w:tabs>
          <w:tab w:val="num" w:pos="1440"/>
        </w:tabs>
        <w:ind w:left="1440" w:hanging="360"/>
      </w:pPr>
      <w:rPr>
        <w:rFonts w:ascii="Calibri" w:hAnsi="Calibri" w:hint="default"/>
      </w:rPr>
    </w:lvl>
    <w:lvl w:ilvl="2" w:tplc="BB24F7F6" w:tentative="1">
      <w:start w:val="1"/>
      <w:numFmt w:val="bullet"/>
      <w:lvlText w:val=" "/>
      <w:lvlJc w:val="left"/>
      <w:pPr>
        <w:tabs>
          <w:tab w:val="num" w:pos="2160"/>
        </w:tabs>
        <w:ind w:left="2160" w:hanging="360"/>
      </w:pPr>
      <w:rPr>
        <w:rFonts w:ascii="Calibri" w:hAnsi="Calibri" w:hint="default"/>
      </w:rPr>
    </w:lvl>
    <w:lvl w:ilvl="3" w:tplc="592094AC" w:tentative="1">
      <w:start w:val="1"/>
      <w:numFmt w:val="bullet"/>
      <w:lvlText w:val=" "/>
      <w:lvlJc w:val="left"/>
      <w:pPr>
        <w:tabs>
          <w:tab w:val="num" w:pos="2880"/>
        </w:tabs>
        <w:ind w:left="2880" w:hanging="360"/>
      </w:pPr>
      <w:rPr>
        <w:rFonts w:ascii="Calibri" w:hAnsi="Calibri" w:hint="default"/>
      </w:rPr>
    </w:lvl>
    <w:lvl w:ilvl="4" w:tplc="041A9D22" w:tentative="1">
      <w:start w:val="1"/>
      <w:numFmt w:val="bullet"/>
      <w:lvlText w:val=" "/>
      <w:lvlJc w:val="left"/>
      <w:pPr>
        <w:tabs>
          <w:tab w:val="num" w:pos="3600"/>
        </w:tabs>
        <w:ind w:left="3600" w:hanging="360"/>
      </w:pPr>
      <w:rPr>
        <w:rFonts w:ascii="Calibri" w:hAnsi="Calibri" w:hint="default"/>
      </w:rPr>
    </w:lvl>
    <w:lvl w:ilvl="5" w:tplc="C15EB3FE" w:tentative="1">
      <w:start w:val="1"/>
      <w:numFmt w:val="bullet"/>
      <w:lvlText w:val=" "/>
      <w:lvlJc w:val="left"/>
      <w:pPr>
        <w:tabs>
          <w:tab w:val="num" w:pos="4320"/>
        </w:tabs>
        <w:ind w:left="4320" w:hanging="360"/>
      </w:pPr>
      <w:rPr>
        <w:rFonts w:ascii="Calibri" w:hAnsi="Calibri" w:hint="default"/>
      </w:rPr>
    </w:lvl>
    <w:lvl w:ilvl="6" w:tplc="C66A4D04" w:tentative="1">
      <w:start w:val="1"/>
      <w:numFmt w:val="bullet"/>
      <w:lvlText w:val=" "/>
      <w:lvlJc w:val="left"/>
      <w:pPr>
        <w:tabs>
          <w:tab w:val="num" w:pos="5040"/>
        </w:tabs>
        <w:ind w:left="5040" w:hanging="360"/>
      </w:pPr>
      <w:rPr>
        <w:rFonts w:ascii="Calibri" w:hAnsi="Calibri" w:hint="default"/>
      </w:rPr>
    </w:lvl>
    <w:lvl w:ilvl="7" w:tplc="102CD450" w:tentative="1">
      <w:start w:val="1"/>
      <w:numFmt w:val="bullet"/>
      <w:lvlText w:val=" "/>
      <w:lvlJc w:val="left"/>
      <w:pPr>
        <w:tabs>
          <w:tab w:val="num" w:pos="5760"/>
        </w:tabs>
        <w:ind w:left="5760" w:hanging="360"/>
      </w:pPr>
      <w:rPr>
        <w:rFonts w:ascii="Calibri" w:hAnsi="Calibri" w:hint="default"/>
      </w:rPr>
    </w:lvl>
    <w:lvl w:ilvl="8" w:tplc="B91AD186"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55F261A0"/>
    <w:multiLevelType w:val="hybridMultilevel"/>
    <w:tmpl w:val="1DA23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0C7E92"/>
    <w:multiLevelType w:val="hybridMultilevel"/>
    <w:tmpl w:val="1A28E7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04305D"/>
    <w:multiLevelType w:val="hybridMultilevel"/>
    <w:tmpl w:val="4D9E10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5ACF02AA"/>
    <w:multiLevelType w:val="hybridMultilevel"/>
    <w:tmpl w:val="E56C0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AF076B"/>
    <w:multiLevelType w:val="hybridMultilevel"/>
    <w:tmpl w:val="65CEED56"/>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60E17139"/>
    <w:multiLevelType w:val="hybridMultilevel"/>
    <w:tmpl w:val="EE024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DB5833"/>
    <w:multiLevelType w:val="hybridMultilevel"/>
    <w:tmpl w:val="7AA2FE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1505328"/>
    <w:multiLevelType w:val="hybridMultilevel"/>
    <w:tmpl w:val="D1E6DD0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76C1102F"/>
    <w:multiLevelType w:val="hybridMultilevel"/>
    <w:tmpl w:val="FEE64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28032D"/>
    <w:multiLevelType w:val="hybridMultilevel"/>
    <w:tmpl w:val="126E4A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7"/>
  </w:num>
  <w:num w:numId="4">
    <w:abstractNumId w:val="0"/>
  </w:num>
  <w:num w:numId="5">
    <w:abstractNumId w:val="18"/>
  </w:num>
  <w:num w:numId="6">
    <w:abstractNumId w:val="9"/>
  </w:num>
  <w:num w:numId="7">
    <w:abstractNumId w:val="25"/>
  </w:num>
  <w:num w:numId="8">
    <w:abstractNumId w:val="2"/>
  </w:num>
  <w:num w:numId="9">
    <w:abstractNumId w:val="35"/>
  </w:num>
  <w:num w:numId="10">
    <w:abstractNumId w:val="11"/>
  </w:num>
  <w:num w:numId="11">
    <w:abstractNumId w:val="26"/>
  </w:num>
  <w:num w:numId="12">
    <w:abstractNumId w:val="20"/>
  </w:num>
  <w:num w:numId="13">
    <w:abstractNumId w:val="4"/>
  </w:num>
  <w:num w:numId="14">
    <w:abstractNumId w:val="24"/>
  </w:num>
  <w:num w:numId="15">
    <w:abstractNumId w:val="1"/>
  </w:num>
  <w:num w:numId="16">
    <w:abstractNumId w:val="19"/>
  </w:num>
  <w:num w:numId="17">
    <w:abstractNumId w:val="16"/>
  </w:num>
  <w:num w:numId="18">
    <w:abstractNumId w:val="23"/>
  </w:num>
  <w:num w:numId="19">
    <w:abstractNumId w:val="36"/>
  </w:num>
  <w:num w:numId="20">
    <w:abstractNumId w:val="13"/>
  </w:num>
  <w:num w:numId="21">
    <w:abstractNumId w:val="32"/>
  </w:num>
  <w:num w:numId="22">
    <w:abstractNumId w:val="34"/>
  </w:num>
  <w:num w:numId="23">
    <w:abstractNumId w:val="29"/>
  </w:num>
  <w:num w:numId="24">
    <w:abstractNumId w:val="14"/>
  </w:num>
  <w:num w:numId="25">
    <w:abstractNumId w:val="17"/>
  </w:num>
  <w:num w:numId="26">
    <w:abstractNumId w:val="28"/>
  </w:num>
  <w:num w:numId="27">
    <w:abstractNumId w:val="33"/>
  </w:num>
  <w:num w:numId="28">
    <w:abstractNumId w:val="30"/>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num>
  <w:num w:numId="33">
    <w:abstractNumId w:val="8"/>
  </w:num>
  <w:num w:numId="34">
    <w:abstractNumId w:val="22"/>
  </w:num>
  <w:num w:numId="35">
    <w:abstractNumId w:val="19"/>
  </w:num>
  <w:num w:numId="36">
    <w:abstractNumId w:val="16"/>
  </w:num>
  <w:num w:numId="37">
    <w:abstractNumId w:val="23"/>
  </w:num>
  <w:num w:numId="38">
    <w:abstractNumId w:val="36"/>
  </w:num>
  <w:num w:numId="39">
    <w:abstractNumId w:val="32"/>
  </w:num>
  <w:num w:numId="40">
    <w:abstractNumId w:val="6"/>
  </w:num>
  <w:num w:numId="41">
    <w:abstractNumId w:val="30"/>
  </w:num>
  <w:num w:numId="42">
    <w:abstractNumId w:val="15"/>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A"/>
    <w:rsid w:val="00000872"/>
    <w:rsid w:val="00036D49"/>
    <w:rsid w:val="000377B3"/>
    <w:rsid w:val="00044487"/>
    <w:rsid w:val="0006119E"/>
    <w:rsid w:val="0007649A"/>
    <w:rsid w:val="00083E1F"/>
    <w:rsid w:val="00093F07"/>
    <w:rsid w:val="00094816"/>
    <w:rsid w:val="0009694A"/>
    <w:rsid w:val="000E43FB"/>
    <w:rsid w:val="00104E21"/>
    <w:rsid w:val="00105412"/>
    <w:rsid w:val="00111BB0"/>
    <w:rsid w:val="0011254F"/>
    <w:rsid w:val="00120CFA"/>
    <w:rsid w:val="00122BA9"/>
    <w:rsid w:val="001634C3"/>
    <w:rsid w:val="00165ED4"/>
    <w:rsid w:val="00182424"/>
    <w:rsid w:val="0019404E"/>
    <w:rsid w:val="00196EAC"/>
    <w:rsid w:val="001A3476"/>
    <w:rsid w:val="001B2B50"/>
    <w:rsid w:val="001B2B56"/>
    <w:rsid w:val="001D6ADB"/>
    <w:rsid w:val="001E17FD"/>
    <w:rsid w:val="001F0F0F"/>
    <w:rsid w:val="00232AAE"/>
    <w:rsid w:val="00266D30"/>
    <w:rsid w:val="002864EE"/>
    <w:rsid w:val="0029694E"/>
    <w:rsid w:val="002B29D3"/>
    <w:rsid w:val="002C4942"/>
    <w:rsid w:val="002D3747"/>
    <w:rsid w:val="002D7692"/>
    <w:rsid w:val="0030418B"/>
    <w:rsid w:val="00307BCD"/>
    <w:rsid w:val="0033403A"/>
    <w:rsid w:val="003458B5"/>
    <w:rsid w:val="003464D9"/>
    <w:rsid w:val="00350470"/>
    <w:rsid w:val="0035522A"/>
    <w:rsid w:val="00357988"/>
    <w:rsid w:val="00373D4E"/>
    <w:rsid w:val="003862E8"/>
    <w:rsid w:val="003A3874"/>
    <w:rsid w:val="00401E5A"/>
    <w:rsid w:val="004125C2"/>
    <w:rsid w:val="00416829"/>
    <w:rsid w:val="00421664"/>
    <w:rsid w:val="004512C9"/>
    <w:rsid w:val="004519BA"/>
    <w:rsid w:val="0048071B"/>
    <w:rsid w:val="00487673"/>
    <w:rsid w:val="0049013A"/>
    <w:rsid w:val="00495E41"/>
    <w:rsid w:val="004B16DF"/>
    <w:rsid w:val="004C5DED"/>
    <w:rsid w:val="004D113A"/>
    <w:rsid w:val="004E0FA9"/>
    <w:rsid w:val="005071B8"/>
    <w:rsid w:val="00516BF7"/>
    <w:rsid w:val="00520155"/>
    <w:rsid w:val="00542102"/>
    <w:rsid w:val="0054611A"/>
    <w:rsid w:val="005A0AAB"/>
    <w:rsid w:val="005A2387"/>
    <w:rsid w:val="005B1982"/>
    <w:rsid w:val="005B45D4"/>
    <w:rsid w:val="005C3AE4"/>
    <w:rsid w:val="005D1BD7"/>
    <w:rsid w:val="005F4133"/>
    <w:rsid w:val="0061430B"/>
    <w:rsid w:val="00617B4A"/>
    <w:rsid w:val="00625528"/>
    <w:rsid w:val="00636463"/>
    <w:rsid w:val="00662CCF"/>
    <w:rsid w:val="00663DAC"/>
    <w:rsid w:val="00677128"/>
    <w:rsid w:val="006776A3"/>
    <w:rsid w:val="00687002"/>
    <w:rsid w:val="006A055C"/>
    <w:rsid w:val="006A62A0"/>
    <w:rsid w:val="006C42EC"/>
    <w:rsid w:val="006E0FB5"/>
    <w:rsid w:val="007049C2"/>
    <w:rsid w:val="00704DCA"/>
    <w:rsid w:val="00722F82"/>
    <w:rsid w:val="00755923"/>
    <w:rsid w:val="00755A07"/>
    <w:rsid w:val="00770D17"/>
    <w:rsid w:val="00795481"/>
    <w:rsid w:val="007A0667"/>
    <w:rsid w:val="007A11A8"/>
    <w:rsid w:val="007C6063"/>
    <w:rsid w:val="008245E2"/>
    <w:rsid w:val="008250C2"/>
    <w:rsid w:val="0083627E"/>
    <w:rsid w:val="00836CBA"/>
    <w:rsid w:val="00841CF9"/>
    <w:rsid w:val="00874971"/>
    <w:rsid w:val="00874B70"/>
    <w:rsid w:val="00897C9E"/>
    <w:rsid w:val="008B1294"/>
    <w:rsid w:val="008B3A7E"/>
    <w:rsid w:val="008D2D35"/>
    <w:rsid w:val="008E0DC5"/>
    <w:rsid w:val="008F09A8"/>
    <w:rsid w:val="008F28E2"/>
    <w:rsid w:val="009042EF"/>
    <w:rsid w:val="009047C3"/>
    <w:rsid w:val="00911F41"/>
    <w:rsid w:val="00943FA3"/>
    <w:rsid w:val="0095047D"/>
    <w:rsid w:val="00963DDE"/>
    <w:rsid w:val="00965FC3"/>
    <w:rsid w:val="00970168"/>
    <w:rsid w:val="00984F14"/>
    <w:rsid w:val="009A01DE"/>
    <w:rsid w:val="009B562A"/>
    <w:rsid w:val="009B7803"/>
    <w:rsid w:val="009B7A5C"/>
    <w:rsid w:val="009C6856"/>
    <w:rsid w:val="009D15A7"/>
    <w:rsid w:val="009E40A8"/>
    <w:rsid w:val="00A07C12"/>
    <w:rsid w:val="00A21557"/>
    <w:rsid w:val="00A574F5"/>
    <w:rsid w:val="00A64401"/>
    <w:rsid w:val="00A73C81"/>
    <w:rsid w:val="00A74200"/>
    <w:rsid w:val="00A84808"/>
    <w:rsid w:val="00A948F9"/>
    <w:rsid w:val="00AA4795"/>
    <w:rsid w:val="00AD059A"/>
    <w:rsid w:val="00AE54F4"/>
    <w:rsid w:val="00AF44A9"/>
    <w:rsid w:val="00B05231"/>
    <w:rsid w:val="00B056AF"/>
    <w:rsid w:val="00B20F67"/>
    <w:rsid w:val="00B25546"/>
    <w:rsid w:val="00B345A2"/>
    <w:rsid w:val="00B425CF"/>
    <w:rsid w:val="00B54E46"/>
    <w:rsid w:val="00B57C83"/>
    <w:rsid w:val="00B606AA"/>
    <w:rsid w:val="00B676E1"/>
    <w:rsid w:val="00B74485"/>
    <w:rsid w:val="00B75E97"/>
    <w:rsid w:val="00B767B7"/>
    <w:rsid w:val="00B77DF8"/>
    <w:rsid w:val="00BA1880"/>
    <w:rsid w:val="00BA1F8D"/>
    <w:rsid w:val="00BA4EF0"/>
    <w:rsid w:val="00BB53C3"/>
    <w:rsid w:val="00BF4542"/>
    <w:rsid w:val="00C25D33"/>
    <w:rsid w:val="00C357A0"/>
    <w:rsid w:val="00C370C1"/>
    <w:rsid w:val="00C47D69"/>
    <w:rsid w:val="00C549D6"/>
    <w:rsid w:val="00C63554"/>
    <w:rsid w:val="00C66CE4"/>
    <w:rsid w:val="00C76BCF"/>
    <w:rsid w:val="00C83FFD"/>
    <w:rsid w:val="00C94BB2"/>
    <w:rsid w:val="00CB158A"/>
    <w:rsid w:val="00CC3E65"/>
    <w:rsid w:val="00CD1287"/>
    <w:rsid w:val="00CE767E"/>
    <w:rsid w:val="00CF4828"/>
    <w:rsid w:val="00D01E5C"/>
    <w:rsid w:val="00D07953"/>
    <w:rsid w:val="00D174AF"/>
    <w:rsid w:val="00D1797A"/>
    <w:rsid w:val="00D27507"/>
    <w:rsid w:val="00D4683D"/>
    <w:rsid w:val="00D5250A"/>
    <w:rsid w:val="00D6326D"/>
    <w:rsid w:val="00D76CC5"/>
    <w:rsid w:val="00D83132"/>
    <w:rsid w:val="00D84EFB"/>
    <w:rsid w:val="00D9129D"/>
    <w:rsid w:val="00D96752"/>
    <w:rsid w:val="00DB2717"/>
    <w:rsid w:val="00DD5022"/>
    <w:rsid w:val="00DF3074"/>
    <w:rsid w:val="00E00377"/>
    <w:rsid w:val="00E13B1A"/>
    <w:rsid w:val="00E214F9"/>
    <w:rsid w:val="00E26269"/>
    <w:rsid w:val="00E3021B"/>
    <w:rsid w:val="00E56116"/>
    <w:rsid w:val="00E7277C"/>
    <w:rsid w:val="00E749D9"/>
    <w:rsid w:val="00E765E7"/>
    <w:rsid w:val="00E93648"/>
    <w:rsid w:val="00EB5FAE"/>
    <w:rsid w:val="00EC1E98"/>
    <w:rsid w:val="00EC3A80"/>
    <w:rsid w:val="00EC4FF3"/>
    <w:rsid w:val="00F21108"/>
    <w:rsid w:val="00F32A44"/>
    <w:rsid w:val="00F50951"/>
    <w:rsid w:val="00F51D19"/>
    <w:rsid w:val="00F56EF5"/>
    <w:rsid w:val="00F62D25"/>
    <w:rsid w:val="00F64491"/>
    <w:rsid w:val="00F73F6E"/>
    <w:rsid w:val="00F911C3"/>
    <w:rsid w:val="00FA3E4E"/>
    <w:rsid w:val="00FB356C"/>
    <w:rsid w:val="00FD4B8B"/>
    <w:rsid w:val="00FD616C"/>
    <w:rsid w:val="00FD7971"/>
    <w:rsid w:val="00FE2377"/>
    <w:rsid w:val="00FE6749"/>
    <w:rsid w:val="00FF43E8"/>
    <w:rsid w:val="00FF5379"/>
    <w:rsid w:val="00FF7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4CCE7-5071-44FC-AE23-EED2C0FA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4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C4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03A"/>
  </w:style>
  <w:style w:type="paragraph" w:styleId="Piedepgina">
    <w:name w:val="footer"/>
    <w:basedOn w:val="Normal"/>
    <w:link w:val="PiedepginaCar"/>
    <w:uiPriority w:val="99"/>
    <w:unhideWhenUsed/>
    <w:rsid w:val="00334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03A"/>
  </w:style>
  <w:style w:type="character" w:styleId="Hipervnculo">
    <w:name w:val="Hyperlink"/>
    <w:uiPriority w:val="99"/>
    <w:rsid w:val="0033403A"/>
    <w:rPr>
      <w:color w:val="0000FF"/>
      <w:u w:val="single"/>
    </w:rPr>
  </w:style>
  <w:style w:type="character" w:styleId="Nmerodepgina">
    <w:name w:val="page number"/>
    <w:basedOn w:val="Fuentedeprrafopredeter"/>
    <w:rsid w:val="0033403A"/>
  </w:style>
  <w:style w:type="paragraph" w:styleId="Prrafodelista">
    <w:name w:val="List Paragraph"/>
    <w:basedOn w:val="Normal"/>
    <w:uiPriority w:val="34"/>
    <w:qFormat/>
    <w:rsid w:val="00111BB0"/>
    <w:pPr>
      <w:ind w:left="720"/>
      <w:contextualSpacing/>
    </w:pPr>
  </w:style>
  <w:style w:type="paragraph" w:styleId="TDC1">
    <w:name w:val="toc 1"/>
    <w:basedOn w:val="Normal"/>
    <w:next w:val="Normal"/>
    <w:autoRedefine/>
    <w:uiPriority w:val="39"/>
    <w:unhideWhenUsed/>
    <w:rsid w:val="00D1797A"/>
    <w:pPr>
      <w:spacing w:after="100"/>
    </w:pPr>
  </w:style>
  <w:style w:type="paragraph" w:styleId="TDC2">
    <w:name w:val="toc 2"/>
    <w:basedOn w:val="Normal"/>
    <w:next w:val="Normal"/>
    <w:autoRedefine/>
    <w:uiPriority w:val="39"/>
    <w:unhideWhenUsed/>
    <w:rsid w:val="00D1797A"/>
    <w:pPr>
      <w:spacing w:after="100"/>
      <w:ind w:left="220"/>
    </w:pPr>
  </w:style>
  <w:style w:type="paragraph" w:styleId="TDC3">
    <w:name w:val="toc 3"/>
    <w:basedOn w:val="Normal"/>
    <w:next w:val="Normal"/>
    <w:autoRedefine/>
    <w:uiPriority w:val="39"/>
    <w:unhideWhenUsed/>
    <w:rsid w:val="00D1797A"/>
    <w:pPr>
      <w:spacing w:after="100"/>
      <w:ind w:left="440"/>
    </w:pPr>
  </w:style>
  <w:style w:type="character" w:styleId="Refdenotaalpie">
    <w:name w:val="footnote reference"/>
    <w:uiPriority w:val="99"/>
    <w:semiHidden/>
    <w:rsid w:val="00542102"/>
    <w:rPr>
      <w:vertAlign w:val="superscript"/>
    </w:rPr>
  </w:style>
  <w:style w:type="paragraph" w:styleId="Textonotapie">
    <w:name w:val="footnote text"/>
    <w:basedOn w:val="Normal"/>
    <w:link w:val="TextonotapieCar"/>
    <w:semiHidden/>
    <w:rsid w:val="005421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42102"/>
    <w:rPr>
      <w:rFonts w:ascii="Times New Roman" w:eastAsia="Times New Roman" w:hAnsi="Times New Roman" w:cs="Times New Roman"/>
      <w:sz w:val="20"/>
      <w:szCs w:val="20"/>
      <w:lang w:val="es-ES" w:eastAsia="es-ES"/>
    </w:rPr>
  </w:style>
  <w:style w:type="paragraph" w:styleId="NormalWeb">
    <w:name w:val="Normal (Web)"/>
    <w:basedOn w:val="Normal"/>
    <w:uiPriority w:val="99"/>
    <w:rsid w:val="005421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A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C4F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C4F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1494">
      <w:bodyDiv w:val="1"/>
      <w:marLeft w:val="0"/>
      <w:marRight w:val="0"/>
      <w:marTop w:val="0"/>
      <w:marBottom w:val="0"/>
      <w:divBdr>
        <w:top w:val="none" w:sz="0" w:space="0" w:color="auto"/>
        <w:left w:val="none" w:sz="0" w:space="0" w:color="auto"/>
        <w:bottom w:val="none" w:sz="0" w:space="0" w:color="auto"/>
        <w:right w:val="none" w:sz="0" w:space="0" w:color="auto"/>
      </w:divBdr>
    </w:div>
    <w:div w:id="442579452">
      <w:bodyDiv w:val="1"/>
      <w:marLeft w:val="0"/>
      <w:marRight w:val="0"/>
      <w:marTop w:val="0"/>
      <w:marBottom w:val="0"/>
      <w:divBdr>
        <w:top w:val="none" w:sz="0" w:space="0" w:color="auto"/>
        <w:left w:val="none" w:sz="0" w:space="0" w:color="auto"/>
        <w:bottom w:val="none" w:sz="0" w:space="0" w:color="auto"/>
        <w:right w:val="none" w:sz="0" w:space="0" w:color="auto"/>
      </w:divBdr>
    </w:div>
    <w:div w:id="753362644">
      <w:bodyDiv w:val="1"/>
      <w:marLeft w:val="0"/>
      <w:marRight w:val="0"/>
      <w:marTop w:val="0"/>
      <w:marBottom w:val="0"/>
      <w:divBdr>
        <w:top w:val="none" w:sz="0" w:space="0" w:color="auto"/>
        <w:left w:val="none" w:sz="0" w:space="0" w:color="auto"/>
        <w:bottom w:val="none" w:sz="0" w:space="0" w:color="auto"/>
        <w:right w:val="none" w:sz="0" w:space="0" w:color="auto"/>
      </w:divBdr>
    </w:div>
    <w:div w:id="901521485">
      <w:bodyDiv w:val="1"/>
      <w:marLeft w:val="0"/>
      <w:marRight w:val="0"/>
      <w:marTop w:val="0"/>
      <w:marBottom w:val="0"/>
      <w:divBdr>
        <w:top w:val="none" w:sz="0" w:space="0" w:color="auto"/>
        <w:left w:val="none" w:sz="0" w:space="0" w:color="auto"/>
        <w:bottom w:val="none" w:sz="0" w:space="0" w:color="auto"/>
        <w:right w:val="none" w:sz="0" w:space="0" w:color="auto"/>
      </w:divBdr>
    </w:div>
    <w:div w:id="971178927">
      <w:bodyDiv w:val="1"/>
      <w:marLeft w:val="0"/>
      <w:marRight w:val="0"/>
      <w:marTop w:val="0"/>
      <w:marBottom w:val="0"/>
      <w:divBdr>
        <w:top w:val="none" w:sz="0" w:space="0" w:color="auto"/>
        <w:left w:val="none" w:sz="0" w:space="0" w:color="auto"/>
        <w:bottom w:val="none" w:sz="0" w:space="0" w:color="auto"/>
        <w:right w:val="none" w:sz="0" w:space="0" w:color="auto"/>
      </w:divBdr>
    </w:div>
    <w:div w:id="1120420839">
      <w:bodyDiv w:val="1"/>
      <w:marLeft w:val="0"/>
      <w:marRight w:val="0"/>
      <w:marTop w:val="0"/>
      <w:marBottom w:val="0"/>
      <w:divBdr>
        <w:top w:val="none" w:sz="0" w:space="0" w:color="auto"/>
        <w:left w:val="none" w:sz="0" w:space="0" w:color="auto"/>
        <w:bottom w:val="none" w:sz="0" w:space="0" w:color="auto"/>
        <w:right w:val="none" w:sz="0" w:space="0" w:color="auto"/>
      </w:divBdr>
    </w:div>
    <w:div w:id="1677878380">
      <w:bodyDiv w:val="1"/>
      <w:marLeft w:val="0"/>
      <w:marRight w:val="0"/>
      <w:marTop w:val="0"/>
      <w:marBottom w:val="0"/>
      <w:divBdr>
        <w:top w:val="none" w:sz="0" w:space="0" w:color="auto"/>
        <w:left w:val="none" w:sz="0" w:space="0" w:color="auto"/>
        <w:bottom w:val="none" w:sz="0" w:space="0" w:color="auto"/>
        <w:right w:val="none" w:sz="0" w:space="0" w:color="auto"/>
      </w:divBdr>
    </w:div>
    <w:div w:id="1827282736">
      <w:bodyDiv w:val="1"/>
      <w:marLeft w:val="0"/>
      <w:marRight w:val="0"/>
      <w:marTop w:val="0"/>
      <w:marBottom w:val="0"/>
      <w:divBdr>
        <w:top w:val="none" w:sz="0" w:space="0" w:color="auto"/>
        <w:left w:val="none" w:sz="0" w:space="0" w:color="auto"/>
        <w:bottom w:val="none" w:sz="0" w:space="0" w:color="auto"/>
        <w:right w:val="none" w:sz="0" w:space="0" w:color="auto"/>
      </w:divBdr>
    </w:div>
    <w:div w:id="2035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55F9D-692D-4303-AC3E-8D3BF554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2724</Words>
  <Characters>14987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AHUMADA</dc:creator>
  <cp:keywords/>
  <dc:description/>
  <cp:lastModifiedBy>Rosa Helena Ahumada</cp:lastModifiedBy>
  <cp:revision>2</cp:revision>
  <dcterms:created xsi:type="dcterms:W3CDTF">2019-08-20T19:37:00Z</dcterms:created>
  <dcterms:modified xsi:type="dcterms:W3CDTF">2019-08-20T19:37:00Z</dcterms:modified>
</cp:coreProperties>
</file>